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B2121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со средним объемом брошюровочных работ документов объемом до 500 страниц, форматов А4, А5.
Переплетчик имеет регулировку глубины перфорации и возможность отключения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А4, B5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2,3-6,5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пластик, 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370x260x235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12 554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