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B2121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Рекомендован для организаций со средним объемом брошюровочных работ документов объемом до 500 страниц, форматов А4, А5.
Переплетчик имеет регулировку глубины перфорации и возможность отключения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А4, B5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2,3-6,5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пластик, 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370x260x235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12 554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