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Рекомендован для организаций со средним объемом брошюровочных работ документов объемом до 500 страниц, форматов А4, А5.
Переплетчик имеет регулировку глубины перфорации и возможность отключения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А4, B5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2,3-6,5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пластик, 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370x260x235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12 554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