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15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B26 (1x5)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с мощным двигателем, который обеспечивает надежную работу при высоких нагрузках. Оптимальная конструкция режущего блока и комплектующих, защищенный редуктор гарантируют низкий уровень шума. Интегрированная система электронного управления и экономии электроэнергии EMCS снижают расход электроэнергии.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676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27,7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207 646 руб. 62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