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B26 (1,9х15)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мощным двигателем, который обеспечивает надежную работу при высоких нагрузках. Оптимальная конструкция режущего блока и комплектующих, защищенный редуктор гарантируют низкий уровень шума. Интегрированная система электронного управления и экономии электроэнергии EMCS снижают расход электроэнергии.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9-11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676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26,6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136 313 руб. 10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