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B26 (4,5х30)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с мощным двигателем, который обеспечивает надежную работу при высоких нагрузках. Оптимальная конструкция режущего блока и комплектующих, защищенный редуктор гарантируют низкий уровень шума. Интегрированная система электронного управления и экономии электроэнергии EMCS снижают расход электроэнергии.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14-16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26,4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120 111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