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29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B26 (5,8)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с мощным двигателем, который обеспечивает надежную работу при высоких нагрузках. Оптимальная конструкция режущего блока и комплектующих, защищенный редуктор гарантируют низкий уровень шума. Интегрированная система электронного управления и экономии электроэнергии EMCS снижают расход электроэнергии.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25-27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676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120 596 руб. 94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