
<file path=[Content_Types].xml><?xml version="1.0" encoding="utf-8"?>
<Types xmlns="http://schemas.openxmlformats.org/package/2006/content-types">
  <Default Extension="fntdata" ContentType="application/x-fontdata"/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ustom.xml" ContentType="application/vnd.openxmlformats-officedocument.custom-properties+xml"/>
  <Override PartName="/docProps/core.xml" ContentType="application/vnd.openxmlformats-package.core-properties+xml"/>
  <Override PartName="/docProps/app.xml" ContentType="application/vnd.openxmlformats-officedocument.extended-properties+xml"/>
  <Override PartName="/customXml/itemProps1.xml" ContentType="application/vnd.openxmlformats-officedocument.customXmlProperties+xml"/>
  <Override PartName="/word/media/image_rId7_document.png" ContentType="image/png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pic="http://schemas.openxmlformats.org/drawingml/2006/picture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Normal"/>
        <w:spacing w:before="0" w:after="0"/>
        <w:jc w:val="center"/>
        <w:rPr>
          <w:rFonts w:ascii="Times New Roman" w:hAnsi="Times New Roman" w:eastAsia="Times New Roman" w:cs="Times New Roman"/>
          <w:sz w:val="24"/>
          <w:szCs w:val="24"/>
          <w:lang w:eastAsia="ru-RU"/>
        </w:rPr>
      </w:pPr>
      <w:bookmarkStart w:id="0" w:name="_GoBack"/>
      <w:r>
        <w:rPr/>
        <w:drawing>
          <wp:inline distT="0" distB="0" distL="0" distR="0">
            <wp:extent cx="6569075" cy="853440"/>
            <wp:effectExtent l="0" t="0" r="0" b="0"/>
            <wp:docPr id="1" name="Рисунок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Рисунок 3"/>
                    <pic:cNvPicPr>
                      <a:picLocks noChangeAspect="1" noChangeArrowheads="1"/>
                    </pic:cNvPicPr>
                  </pic:nvPicPr>
                  <pic:blipFill>
                    <a:blip r:embed="rId2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569075" cy="85344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  <w:bookmarkEnd w:id="0"/>
    </w:p>
    <w:p>
      <w:pPr>
        <w:pStyle w:val="Header"/>
        <w:pBdr>
          <w:bottom w:val="single" w:sz="12" w:space="0" w:color="000000"/>
        </w:pBdr>
        <w:tabs>
          <w:tab w:val="clear" w:pos="8306"/>
          <w:tab w:val="right" w:pos="360" w:leader="none"/>
        </w:tabs>
        <w:jc w:val="both"/>
        <w:rPr>
          <w:rFonts w:ascii="Times New Roman" w:hAnsi="Times New Roman"/>
        </w:rPr>
      </w:pPr>
      <w:r>
        <w:rPr>
          <w:rFonts w:ascii="Times New Roman" w:hAnsi="Times New Roman"/>
        </w:rPr>
      </w:r>
    </w:p>
    <w:p>
      <w:pPr>
        <w:pStyle w:val="Normal"/>
        <w:rPr>
          <w:sz w:val="28"/>
          <w:szCs w:val="28"/>
          <w:lang w:val="en-US"/>
        </w:rPr>
      </w:pPr>
      <w:r>
        <w:rPr>
          <w:b/>
          <w:sz w:val="32"/>
          <w:szCs w:val="32"/>
        </w:rPr>
        <w:br/>
      </w:r>
    </w:p>
    <w:tbl>
      <w:tblPr>
        <w:tblStyle w:val="a9"/>
        <w:tblW w:w="10456" w:type="dxa"/>
        <w:jc w:val="start"/>
        <w:tblInd w:w="0" w:type="dxa"/>
        <w:tblLayout w:type="fixed"/>
        <w:tblCellMar>
          <w:top w:w="0" w:type="dxa"/>
          <w:start w:w="108" w:type="dxa"/>
          <w:bottom w:w="0" w:type="dxa"/>
          <w:end w:w="108" w:type="dxa"/>
        </w:tblCellMar>
        <w:tblLook w:val="04a0" w:firstRow="1" w:noVBand="1" w:lastRow="0" w:firstColumn="1" w:lastColumn="0" w:noHBand="0"/>
      </w:tblPr>
      <w:tblGrid>
        <w:gridCol w:w="5228"/>
        <w:gridCol w:w="5228"/>
      </w:tblGrid>
      <w:tr>
        <w:trPr/>
        <w:tc>
          <w:tcPr>
            <w:tcW w:w="5228" w:type="dxa"/>
            <w:tcBorders>
              <w:top w:val="nil"/>
              <w:start w:val="nil"/>
              <w:bottom w:val="nil"/>
              <w:end w:val="nil"/>
            </w:tcBorders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ind w:start="-105"/>
              <w:jc w:val="start"/>
              <w:rPr>
                <w:sz w:val="28"/>
                <w:szCs w:val="28"/>
                <w:lang w:val="en-US"/>
              </w:rPr>
            </w:pPr>
            <w:r>
              <w:rPr>
                <w:rFonts w:eastAsia="Calibri" w:cs=""/>
                <w:kern w:val="0"/>
                <w:sz w:val="28"/>
                <w:szCs w:val="28"/>
                <w:lang w:val="en-US" w:eastAsia="en-US" w:bidi="ar-SA"/>
              </w:rPr>
              <w:t>5 сентября 2026 г.</w:t>
            </w:r>
          </w:p>
        </w:tc>
        <w:tc>
          <w:tcPr>
            <w:tcW w:w="5228" w:type="dxa"/>
            <w:tcBorders>
              <w:top w:val="nil"/>
              <w:start w:val="nil"/>
              <w:bottom w:val="nil"/>
              <w:end w:val="nil"/>
            </w:tcBorders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end"/>
              <w:rPr>
                <w:sz w:val="28"/>
                <w:szCs w:val="28"/>
              </w:rPr>
            </w:pPr>
            <w:r>
              <w:rPr>
                <w:rFonts w:eastAsia="Calibri" w:cs=""/>
                <w:kern w:val="0"/>
                <w:sz w:val="28"/>
                <w:szCs w:val="28"/>
                <w:lang w:val="ru-RU" w:eastAsia="en-US" w:bidi="ar-SA"/>
              </w:rPr>
              <w:t>г. Москва</w:t>
            </w:r>
          </w:p>
        </w:tc>
      </w:tr>
    </w:tbl>
    <w:p>
      <w:pPr>
        <w:pStyle w:val="Normal"/>
        <w:rPr>
          <w:sz w:val="28"/>
          <w:szCs w:val="28"/>
        </w:rPr>
      </w:pPr>
      <w:r>
        <w:rPr>
          <w:sz w:val="28"/>
          <w:szCs w:val="28"/>
        </w:rPr>
        <w:br/>
      </w:r>
    </w:p>
    <w:p>
      <w:pPr>
        <w:pStyle w:val="Normal"/>
        <w:ind w:firstLine="360"/>
        <w:jc w:val="center"/>
        <w:rPr>
          <w:b/>
          <w:sz w:val="52"/>
          <w:szCs w:val="52"/>
          <w:lang w:val="en-US"/>
        </w:rPr>
      </w:pPr>
      <w:r>
        <w:rPr>
          <w:b/>
          <w:sz w:val="52"/>
          <w:szCs w:val="52"/>
        </w:rPr>
        <w:t>Коммерческое предложение</w:t>
        <w:br/>
      </w:r>
      <w:r>
        <w:rPr>
          <w:b/>
          <w:sz w:val="52"/>
          <w:szCs w:val="52"/>
        </w:rPr>
        <w:br/>
      </w:r>
      <w:r>
        <w:rPr>
          <w:b/>
          <w:sz w:val="28"/>
          <w:szCs w:val="28"/>
          <w:lang w:val="en-US"/>
        </w:rPr>
        <w:t>SECURIO C14 (4х25) Нарушенная упаковка</w:t>
      </w:r>
    </w:p>
    <w:tbl>
      <w:tblPr>
        <w:tblStyle w:val="a9"/>
        <w:tblW w:w="10485" w:type="dxa"/>
        <w:jc w:val="start"/>
        <w:tblInd w:w="0" w:type="dxa"/>
        <w:tblLayout w:type="fixed"/>
        <w:tblCellMar>
          <w:top w:w="0" w:type="dxa"/>
          <w:start w:w="108" w:type="dxa"/>
          <w:bottom w:w="0" w:type="dxa"/>
          <w:end w:w="108" w:type="dxa"/>
        </w:tblCellMar>
        <w:tblLook w:val="04a0" w:firstRow="1" w:noVBand="1" w:lastRow="0" w:firstColumn="1" w:lastColumn="0" w:noHBand="0"/>
      </w:tblPr>
      <w:tblGrid>
        <w:gridCol w:w="6232"/>
        <w:gridCol w:w="4253"/>
      </w:tblGrid>
      <w:tr>
        <w:trPr>
          <w:trHeight w:val="1301" w:hRule="atLeast"/>
        </w:trPr>
        <w:tc>
          <w:tcPr>
            <w:tcW w:w="6232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center"/>
              <w:rPr>
                <w:lang w:val="en-US"/>
              </w:rPr>
            </w:pPr>
            <w:r>
              <w:rPr>
                <w:rFonts w:eastAsia="Calibri" w:cs=""/>
                <w:kern w:val="0"/>
                <w:sz w:val="22"/>
                <w:szCs w:val="22"/>
                <w:lang w:val="en-US" w:eastAsia="en-US" w:bidi="ar-SA"/>
              </w:rPr>
              <w:t/>
              <w:pict>
                <v:shape type="#_x0000_t75" style="width:10cm;height:10cm" stroked="f">
                  <v:imagedata r:id="rId7" o:title=""/>
                </v:shape>
              </w:pict>
              <w:t/>
            </w:r>
          </w:p>
        </w:tc>
        <w:tc>
          <w:tcPr>
            <w:tcW w:w="4253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</w:r>
          </w:p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rFonts w:ascii="Calibri" w:hAnsi="Calibri"/>
                <w:color w:val="000000"/>
                <w:shd w:fill="FFFFFF" w:val="clear"/>
                <w:lang w:val="en-US"/>
              </w:rPr>
            </w:pPr>
            <w:r>
              <w:rPr>
                <w:rFonts w:eastAsia="Calibri" w:cs=""/>
                <w:b/>
                <w:kern w:val="0"/>
                <w:sz w:val="24"/>
                <w:szCs w:val="24"/>
                <w:lang w:val="ru-RU" w:eastAsia="en-US" w:bidi="ar-SA"/>
              </w:rPr>
              <w:t>Описание:</w:t>
              <w:br/>
            </w:r>
            <w:r>
              <w:rPr>
                <w:rFonts w:eastAsia="Calibri" w:cs=""/>
                <w:color w:val="000000"/>
                <w:kern w:val="0"/>
                <w:sz w:val="24"/>
                <w:szCs w:val="24"/>
                <w:shd w:fill="FFFFFF" w:val="clear"/>
                <w:lang w:val="ru-RU" w:eastAsia="en-US" w:bidi="ar-SA"/>
              </w:rPr>
              <w:br/>
            </w:r>
            <w:r>
              <w:rPr>
                <w:rFonts w:eastAsia="Calibri" w:cs=""/>
                <w:color w:val="000000"/>
                <w:kern w:val="0"/>
                <w:sz w:val="22"/>
                <w:szCs w:val="22"/>
                <w:shd w:fill="FFFFFF" w:val="clear"/>
                <w:lang w:val="en-US" w:eastAsia="en-US" w:bidi="ar-SA"/>
              </w:rPr>
              <w:t>Товар в нарушенной упаковке.
Новый персональный уничтожитель от немецкой компании HSM серии SECURIO с перекрестной резкой на полосы 4х25 мм. Позволяет уничтожать до 7 листов бумаги формата А4, пластиковые карты с чипом, офисные скобы и магнитные ленты. Оснащен двигателем с пониженным уровнем шума и системой безопасности, позволяющей мгновенно остановить режущий блок.
Аппарат оснащен системой отключения электропитания в режиме ожидания, что значительно снижает потребление электроэнергии.
</w:t>
            </w:r>
          </w:p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sz w:val="24"/>
                <w:szCs w:val="24"/>
                <w:lang w:val="en-US"/>
              </w:rPr>
            </w:pPr>
            <w:r>
              <w:rPr>
                <w:b/>
                <w:sz w:val="24"/>
                <w:szCs w:val="24"/>
                <w:lang w:val="en-US"/>
              </w:rPr>
            </w:r>
          </w:p>
        </w:tc>
      </w:tr>
    </w:tbl>
    <w:p>
      <w:pPr>
        <w:pStyle w:val="Normal"/>
        <w:rPr>
          <w:rFonts w:ascii="Calibri" w:hAnsi="Calibri"/>
          <w:color w:val="000000"/>
          <w:shd w:fill="FFFFFF" w:val="clear"/>
        </w:rPr>
      </w:pPr>
      <w:r>
        <w:rPr>
          <w:color w:val="000000"/>
          <w:shd w:fill="FFFFFF" w:val="clear"/>
        </w:rPr>
      </w:r>
    </w:p>
    <w:tbl>
      <w:tblPr>
        <w:tblStyle w:val="a9"/>
        <w:tblW w:w="10456" w:type="dxa"/>
        <w:jc w:val="start"/>
        <w:tblInd w:w="0" w:type="dxa"/>
        <w:tblLayout w:type="fixed"/>
        <w:tblCellMar>
          <w:top w:w="0" w:type="dxa"/>
          <w:start w:w="108" w:type="dxa"/>
          <w:bottom w:w="0" w:type="dxa"/>
          <w:end w:w="108" w:type="dxa"/>
        </w:tblCellMar>
        <w:tblLook w:val="04a0" w:firstRow="1" w:noVBand="1" w:lastRow="0" w:firstColumn="1" w:lastColumn="0" w:noHBand="0"/>
      </w:tblPr>
      <w:tblGrid>
        <w:gridCol w:w="5228"/>
        <w:gridCol w:w="5228"/>
      </w:tblGrid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</w:rPr>
            </w:pPr>
            <w:r>
              <w:rPr>
                <w:rFonts w:eastAsia="Calibri" w:cs=""/>
                <w:b/>
                <w:kern w:val="0"/>
                <w:sz w:val="22"/>
                <w:szCs w:val="22"/>
                <w:lang w:val="ru-RU" w:eastAsia="en-US" w:bidi="ar-SA"/>
              </w:rPr>
              <w:t>Параметры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</w:rPr>
            </w:pPr>
            <w:r>
              <w:rPr>
                <w:rFonts w:eastAsia="Calibri" w:cs=""/>
                <w:b/>
                <w:kern w:val="0"/>
                <w:sz w:val="22"/>
                <w:szCs w:val="22"/>
                <w:lang w:val="ru-RU" w:eastAsia="en-US" w:bidi="ar-SA"/>
              </w:rPr>
              <w:t>Значение</w:t>
            </w:r>
          </w:p>
        </w:tc>
      </w:tr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Style w:val="proptitle"/>
                <w:rFonts w:eastAsia="Calibri" w:cs=""/>
                <w:color w:val="000000"/>
                <w:kern w:val="0"/>
                <w:sz w:val="22"/>
                <w:szCs w:val="22"/>
                <w:lang w:val="ru-RU" w:eastAsia="en-US" w:bidi="ar-SA"/>
              </w:rPr>
              <w:t>Серия: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Fonts w:eastAsia="Times New Roman" w:cs="Times New Roman"/>
                <w:kern w:val="0"/>
                <w:sz w:val="22"/>
                <w:szCs w:val="22"/>
                <w:lang w:val="en-US" w:eastAsia="ru-RU" w:bidi="ar-SA"/>
              </w:rPr>
              <w:t>Securio</w:t>
            </w:r>
          </w:p>
        </w:tc>
      </w:tr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Style w:val="proptitle"/>
                <w:rFonts w:eastAsia="Calibri" w:cs=""/>
                <w:color w:val="000000"/>
                <w:kern w:val="0"/>
                <w:sz w:val="22"/>
                <w:szCs w:val="22"/>
                <w:lang w:val="ru-RU" w:eastAsia="en-US" w:bidi="ar-SA"/>
              </w:rPr>
              <w:t>Тип: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Fonts w:eastAsia="Times New Roman" w:cs="Times New Roman"/>
                <w:kern w:val="0"/>
                <w:sz w:val="22"/>
                <w:szCs w:val="22"/>
                <w:lang w:val="en-US" w:eastAsia="ru-RU" w:bidi="ar-SA"/>
              </w:rPr>
              <w:t>Персональные</w:t>
            </w:r>
          </w:p>
        </w:tc>
      </w:tr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Style w:val="proptitle"/>
                <w:rFonts w:eastAsia="Calibri" w:cs=""/>
                <w:color w:val="000000"/>
                <w:kern w:val="0"/>
                <w:sz w:val="22"/>
                <w:szCs w:val="22"/>
                <w:lang w:val="ru-RU" w:eastAsia="en-US" w:bidi="ar-SA"/>
              </w:rPr>
              <w:t>Тип резки: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Fonts w:eastAsia="Times New Roman" w:cs="Times New Roman"/>
                <w:kern w:val="0"/>
                <w:sz w:val="22"/>
                <w:szCs w:val="22"/>
                <w:lang w:val="en-US" w:eastAsia="ru-RU" w:bidi="ar-SA"/>
              </w:rPr>
              <w:t>Перекрестный</w:t>
            </w:r>
          </w:p>
        </w:tc>
      </w:tr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Style w:val="proptitle"/>
                <w:rFonts w:eastAsia="Calibri" w:cs=""/>
                <w:color w:val="000000"/>
                <w:kern w:val="0"/>
                <w:sz w:val="22"/>
                <w:szCs w:val="22"/>
                <w:lang w:val="ru-RU" w:eastAsia="en-US" w:bidi="ar-SA"/>
              </w:rPr>
              <w:t>Размер частицы, мм: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Fonts w:eastAsia="Times New Roman" w:cs="Times New Roman"/>
                <w:kern w:val="0"/>
                <w:sz w:val="22"/>
                <w:szCs w:val="22"/>
                <w:lang w:val="en-US" w:eastAsia="ru-RU" w:bidi="ar-SA"/>
              </w:rPr>
              <w:t>4x25</w:t>
            </w:r>
          </w:p>
        </w:tc>
      </w:tr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Style w:val="proptitle"/>
                <w:rFonts w:eastAsia="Calibri" w:cs=""/>
                <w:color w:val="000000"/>
                <w:kern w:val="0"/>
                <w:sz w:val="22"/>
                <w:szCs w:val="22"/>
                <w:lang w:val="ru-RU" w:eastAsia="en-US" w:bidi="ar-SA"/>
              </w:rPr>
              <w:t>Уровень секретности по DIN-32757: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Fonts w:eastAsia="Times New Roman" w:cs="Times New Roman"/>
                <w:kern w:val="0"/>
                <w:sz w:val="22"/>
                <w:szCs w:val="22"/>
                <w:lang w:val="en-US" w:eastAsia="ru-RU" w:bidi="ar-SA"/>
              </w:rPr>
              <w:t>3</w:t>
            </w:r>
          </w:p>
        </w:tc>
      </w:tr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Style w:val="proptitle"/>
                <w:rFonts w:eastAsia="Calibri" w:cs=""/>
                <w:color w:val="000000"/>
                <w:kern w:val="0"/>
                <w:sz w:val="22"/>
                <w:szCs w:val="22"/>
                <w:lang w:val="ru-RU" w:eastAsia="en-US" w:bidi="ar-SA"/>
              </w:rPr>
              <w:t>Уровень секретности по DIN 66399: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Fonts w:eastAsia="Times New Roman" w:cs="Times New Roman"/>
                <w:kern w:val="0"/>
                <w:sz w:val="22"/>
                <w:szCs w:val="22"/>
                <w:lang w:val="en-US" w:eastAsia="ru-RU" w:bidi="ar-SA"/>
              </w:rPr>
              <w:t>P-4</w:t>
            </w:r>
          </w:p>
        </w:tc>
      </w:tr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Style w:val="proptitle"/>
                <w:rFonts w:eastAsia="Calibri" w:cs=""/>
                <w:color w:val="000000"/>
                <w:kern w:val="0"/>
                <w:sz w:val="22"/>
                <w:szCs w:val="22"/>
                <w:lang w:val="ru-RU" w:eastAsia="en-US" w:bidi="ar-SA"/>
              </w:rPr>
              <w:t>Количество уничтожаемых листов 70 г/м: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Fonts w:eastAsia="Times New Roman" w:cs="Times New Roman"/>
                <w:kern w:val="0"/>
                <w:sz w:val="22"/>
                <w:szCs w:val="22"/>
                <w:lang w:val="en-US" w:eastAsia="ru-RU" w:bidi="ar-SA"/>
              </w:rPr>
              <w:t>7</w:t>
            </w:r>
          </w:p>
        </w:tc>
      </w:tr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Style w:val="proptitle"/>
                <w:rFonts w:eastAsia="Calibri" w:cs=""/>
                <w:color w:val="000000"/>
                <w:kern w:val="0"/>
                <w:sz w:val="22"/>
                <w:szCs w:val="22"/>
                <w:lang w:val="ru-RU" w:eastAsia="en-US" w:bidi="ar-SA"/>
              </w:rPr>
              <w:t>Количество уничтожаемых листов 80 г/м: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Fonts w:eastAsia="Times New Roman" w:cs="Times New Roman"/>
                <w:kern w:val="0"/>
                <w:sz w:val="22"/>
                <w:szCs w:val="22"/>
                <w:lang w:val="en-US" w:eastAsia="ru-RU" w:bidi="ar-SA"/>
              </w:rPr>
              <w:t>5</w:t>
            </w:r>
          </w:p>
        </w:tc>
      </w:tr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Style w:val="proptitle"/>
                <w:rFonts w:eastAsia="Calibri" w:cs=""/>
                <w:color w:val="000000"/>
                <w:kern w:val="0"/>
                <w:sz w:val="22"/>
                <w:szCs w:val="22"/>
                <w:lang w:val="ru-RU" w:eastAsia="en-US" w:bidi="ar-SA"/>
              </w:rPr>
              <w:t>Емкость корзины, л: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Fonts w:eastAsia="Times New Roman" w:cs="Times New Roman"/>
                <w:kern w:val="0"/>
                <w:sz w:val="22"/>
                <w:szCs w:val="22"/>
                <w:lang w:val="en-US" w:eastAsia="ru-RU" w:bidi="ar-SA"/>
              </w:rPr>
              <w:t>20</w:t>
            </w:r>
          </w:p>
        </w:tc>
      </w:tr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Style w:val="proptitle"/>
                <w:rFonts w:eastAsia="Calibri" w:cs=""/>
                <w:color w:val="000000"/>
                <w:kern w:val="0"/>
                <w:sz w:val="22"/>
                <w:szCs w:val="22"/>
                <w:lang w:val="ru-RU" w:eastAsia="en-US" w:bidi="ar-SA"/>
              </w:rPr>
              <w:t>Скорость резки, мм/сек.: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Fonts w:eastAsia="Times New Roman" w:cs="Times New Roman"/>
                <w:kern w:val="0"/>
                <w:sz w:val="22"/>
                <w:szCs w:val="22"/>
                <w:lang w:val="en-US" w:eastAsia="ru-RU" w:bidi="ar-SA"/>
              </w:rPr>
              <w:t>44</w:t>
            </w:r>
          </w:p>
        </w:tc>
      </w:tr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Style w:val="proptitle"/>
                <w:rFonts w:eastAsia="Calibri" w:cs=""/>
                <w:color w:val="000000"/>
                <w:kern w:val="0"/>
                <w:sz w:val="22"/>
                <w:szCs w:val="22"/>
                <w:lang w:val="ru-RU" w:eastAsia="en-US" w:bidi="ar-SA"/>
              </w:rPr>
              <w:t>Ширина входа, мм: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Fonts w:eastAsia="Times New Roman" w:cs="Times New Roman"/>
                <w:kern w:val="0"/>
                <w:sz w:val="22"/>
                <w:szCs w:val="22"/>
                <w:lang w:val="en-US" w:eastAsia="ru-RU" w:bidi="ar-SA"/>
              </w:rPr>
              <w:t>225</w:t>
            </w:r>
          </w:p>
        </w:tc>
      </w:tr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Style w:val="proptitle"/>
                <w:rFonts w:eastAsia="Calibri" w:cs=""/>
                <w:color w:val="000000"/>
                <w:kern w:val="0"/>
                <w:sz w:val="22"/>
                <w:szCs w:val="22"/>
                <w:lang w:val="ru-RU" w:eastAsia="en-US" w:bidi="ar-SA"/>
              </w:rPr>
              <w:t>Мощность, Вт: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Fonts w:eastAsia="Times New Roman" w:cs="Times New Roman"/>
                <w:kern w:val="0"/>
                <w:sz w:val="22"/>
                <w:szCs w:val="22"/>
                <w:lang w:val="en-US" w:eastAsia="ru-RU" w:bidi="ar-SA"/>
              </w:rPr>
              <w:t>120</w:t>
            </w:r>
          </w:p>
        </w:tc>
      </w:tr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Style w:val="proptitle"/>
                <w:rFonts w:eastAsia="Calibri" w:cs=""/>
                <w:color w:val="000000"/>
                <w:kern w:val="0"/>
                <w:sz w:val="22"/>
                <w:szCs w:val="22"/>
                <w:lang w:val="ru-RU" w:eastAsia="en-US" w:bidi="ar-SA"/>
              </w:rPr>
              <w:t>Уровень шума, Дб: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Fonts w:eastAsia="Times New Roman" w:cs="Times New Roman"/>
                <w:kern w:val="0"/>
                <w:sz w:val="22"/>
                <w:szCs w:val="22"/>
                <w:lang w:val="en-US" w:eastAsia="ru-RU" w:bidi="ar-SA"/>
              </w:rPr>
              <w:t>52-63</w:t>
            </w:r>
          </w:p>
        </w:tc>
      </w:tr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Style w:val="proptitle"/>
                <w:rFonts w:eastAsia="Calibri" w:cs=""/>
                <w:color w:val="000000"/>
                <w:kern w:val="0"/>
                <w:sz w:val="22"/>
                <w:szCs w:val="22"/>
                <w:lang w:val="ru-RU" w:eastAsia="en-US" w:bidi="ar-SA"/>
              </w:rPr>
              <w:t>Реверс: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Fonts w:eastAsia="Times New Roman" w:cs="Times New Roman"/>
                <w:kern w:val="0"/>
                <w:sz w:val="22"/>
                <w:szCs w:val="22"/>
                <w:lang w:val="en-US" w:eastAsia="ru-RU" w:bidi="ar-SA"/>
              </w:rPr>
              <w:t>Да</w:t>
            </w:r>
          </w:p>
        </w:tc>
      </w:tr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Style w:val="proptitle"/>
                <w:rFonts w:eastAsia="Calibri" w:cs=""/>
                <w:color w:val="000000"/>
                <w:kern w:val="0"/>
                <w:sz w:val="22"/>
                <w:szCs w:val="22"/>
                <w:lang w:val="ru-RU" w:eastAsia="en-US" w:bidi="ar-SA"/>
              </w:rPr>
              <w:t>Остановка при полной корзине: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Fonts w:eastAsia="Times New Roman" w:cs="Times New Roman"/>
                <w:kern w:val="0"/>
                <w:sz w:val="22"/>
                <w:szCs w:val="22"/>
                <w:lang w:val="en-US" w:eastAsia="ru-RU" w:bidi="ar-SA"/>
              </w:rPr>
              <w:t>Да</w:t>
            </w:r>
          </w:p>
        </w:tc>
      </w:tr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Style w:val="proptitle"/>
                <w:rFonts w:eastAsia="Calibri" w:cs=""/>
                <w:color w:val="000000"/>
                <w:kern w:val="0"/>
                <w:sz w:val="22"/>
                <w:szCs w:val="22"/>
                <w:lang w:val="ru-RU" w:eastAsia="en-US" w:bidi="ar-SA"/>
              </w:rPr>
              <w:t>Защита от перегрева: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Fonts w:eastAsia="Times New Roman" w:cs="Times New Roman"/>
                <w:kern w:val="0"/>
                <w:sz w:val="22"/>
                <w:szCs w:val="22"/>
                <w:lang w:val="en-US" w:eastAsia="ru-RU" w:bidi="ar-SA"/>
              </w:rPr>
              <w:t>Да</w:t>
            </w:r>
          </w:p>
        </w:tc>
      </w:tr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Style w:val="proptitle"/>
                <w:rFonts w:eastAsia="Calibri" w:cs=""/>
                <w:color w:val="000000"/>
                <w:kern w:val="0"/>
                <w:sz w:val="22"/>
                <w:szCs w:val="22"/>
                <w:lang w:val="ru-RU" w:eastAsia="en-US" w:bidi="ar-SA"/>
              </w:rPr>
              <w:t>Высота, мм: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Fonts w:eastAsia="Times New Roman" w:cs="Times New Roman"/>
                <w:kern w:val="0"/>
                <w:sz w:val="22"/>
                <w:szCs w:val="22"/>
                <w:lang w:val="en-US" w:eastAsia="ru-RU" w:bidi="ar-SA"/>
              </w:rPr>
              <w:t>405</w:t>
            </w:r>
          </w:p>
        </w:tc>
      </w:tr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Style w:val="proptitle"/>
                <w:rFonts w:eastAsia="Calibri" w:cs=""/>
                <w:color w:val="000000"/>
                <w:kern w:val="0"/>
                <w:sz w:val="22"/>
                <w:szCs w:val="22"/>
                <w:lang w:val="ru-RU" w:eastAsia="en-US" w:bidi="ar-SA"/>
              </w:rPr>
              <w:t>Ширина, мм: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Fonts w:eastAsia="Times New Roman" w:cs="Times New Roman"/>
                <w:kern w:val="0"/>
                <w:sz w:val="22"/>
                <w:szCs w:val="22"/>
                <w:lang w:val="en-US" w:eastAsia="ru-RU" w:bidi="ar-SA"/>
              </w:rPr>
              <w:t>366</w:t>
            </w:r>
          </w:p>
        </w:tc>
      </w:tr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Style w:val="proptitle"/>
                <w:rFonts w:eastAsia="Calibri" w:cs=""/>
                <w:color w:val="000000"/>
                <w:kern w:val="0"/>
                <w:sz w:val="22"/>
                <w:szCs w:val="22"/>
                <w:lang w:val="ru-RU" w:eastAsia="en-US" w:bidi="ar-SA"/>
              </w:rPr>
              <w:t>Глубина, мм: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Fonts w:eastAsia="Times New Roman" w:cs="Times New Roman"/>
                <w:kern w:val="0"/>
                <w:sz w:val="22"/>
                <w:szCs w:val="22"/>
                <w:lang w:val="en-US" w:eastAsia="ru-RU" w:bidi="ar-SA"/>
              </w:rPr>
              <w:t>258</w:t>
            </w:r>
          </w:p>
        </w:tc>
      </w:tr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Style w:val="proptitle"/>
                <w:rFonts w:eastAsia="Calibri" w:cs=""/>
                <w:color w:val="000000"/>
                <w:kern w:val="0"/>
                <w:sz w:val="22"/>
                <w:szCs w:val="22"/>
                <w:lang w:val="ru-RU" w:eastAsia="en-US" w:bidi="ar-SA"/>
              </w:rPr>
              <w:t>Вес, кг: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Fonts w:eastAsia="Times New Roman" w:cs="Times New Roman"/>
                <w:kern w:val="0"/>
                <w:sz w:val="22"/>
                <w:szCs w:val="22"/>
                <w:lang w:val="en-US" w:eastAsia="ru-RU" w:bidi="ar-SA"/>
              </w:rPr>
              <w:t>4,5</w:t>
            </w:r>
          </w:p>
        </w:tc>
      </w:tr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Style w:val="proptitle"/>
                <w:rFonts w:eastAsia="Calibri" w:cs=""/>
                <w:color w:val="000000"/>
                <w:kern w:val="0"/>
                <w:sz w:val="22"/>
                <w:szCs w:val="22"/>
                <w:lang w:val="ru-RU" w:eastAsia="en-US" w:bidi="ar-SA"/>
              </w:rPr>
              <w:t>Монолитные ножи: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Fonts w:eastAsia="Times New Roman" w:cs="Times New Roman"/>
                <w:kern w:val="0"/>
                <w:sz w:val="22"/>
                <w:szCs w:val="22"/>
                <w:lang w:val="en-US" w:eastAsia="ru-RU" w:bidi="ar-SA"/>
              </w:rPr>
              <w:t>Да</w:t>
            </w:r>
          </w:p>
        </w:tc>
      </w:tr>
    </w:tbl>
    <w:p>
      <w:pPr>
        <w:pStyle w:val="Normal"/>
        <w:rPr>
          <w:rFonts w:ascii="Calibri" w:hAnsi="Calibri"/>
          <w:color w:val="000000"/>
          <w:shd w:fill="FFFFFF" w:val="clear"/>
        </w:rPr>
      </w:pPr>
      <w:r>
        <w:rPr>
          <w:color w:val="000000"/>
          <w:shd w:fill="FFFFFF" w:val="clear"/>
        </w:rPr>
      </w:r>
    </w:p>
    <w:p>
      <w:pPr>
        <w:pStyle w:val="Normal"/>
        <w:rPr>
          <w:bCs/>
          <w:sz w:val="24"/>
          <w:szCs w:val="24"/>
        </w:rPr>
      </w:pPr>
      <w:r>
        <w:rPr>
          <w:bCs/>
          <w:sz w:val="24"/>
          <w:szCs w:val="24"/>
        </w:rPr>
        <w:t xml:space="preserve">Фактические параметры товара могут  отличаться от заявленного производителем в технической документации как в большую, так и в меньшую сторону в пределах допустимой погрешности не более 10%. </w:t>
      </w:r>
    </w:p>
    <w:p>
      <w:pPr>
        <w:pStyle w:val="Normal"/>
        <w:rPr>
          <w:bCs/>
          <w:sz w:val="24"/>
          <w:szCs w:val="24"/>
        </w:rPr>
      </w:pPr>
      <w:r>
        <w:rPr>
          <w:bCs/>
          <w:sz w:val="24"/>
          <w:szCs w:val="24"/>
        </w:rPr>
        <w:t>Это в равной степени относится как к размеру частиц, так и к уровню шума, скорости и количеству уничтожаемых  листов. Данная погрешность является технологической нормой и не считается дефектом.</w:t>
      </w:r>
    </w:p>
    <w:p>
      <w:pPr>
        <w:pStyle w:val="Normal"/>
        <w:rPr>
          <w:bCs/>
          <w:sz w:val="24"/>
          <w:szCs w:val="24"/>
        </w:rPr>
      </w:pPr>
      <w:r>
        <w:rPr>
          <w:bCs/>
          <w:sz w:val="24"/>
          <w:szCs w:val="24"/>
        </w:rPr>
        <w:t>На изменение параметров может оказывать влияние плотность уничтожаемой бумаги и фактическое напряжение в сети.</w:t>
      </w:r>
    </w:p>
    <w:p>
      <w:pPr>
        <w:pStyle w:val="Normal"/>
        <w:rPr>
          <w:bCs/>
          <w:sz w:val="24"/>
          <w:szCs w:val="24"/>
        </w:rPr>
      </w:pPr>
      <w:r>
        <w:rPr>
          <w:bCs/>
          <w:sz w:val="24"/>
          <w:szCs w:val="24"/>
        </w:rPr>
      </w:r>
    </w:p>
    <w:p>
      <w:pPr>
        <w:pStyle w:val="Normal"/>
        <w:rPr>
          <w:bCs/>
          <w:sz w:val="24"/>
          <w:szCs w:val="24"/>
        </w:rPr>
      </w:pPr>
      <w:r>
        <w:rPr>
          <w:bCs/>
          <w:sz w:val="24"/>
          <w:szCs w:val="24"/>
        </w:rPr>
      </w:r>
    </w:p>
    <w:p>
      <w:pPr>
        <w:pStyle w:val="Normal"/>
        <w:rPr>
          <w:b/>
          <w:sz w:val="28"/>
          <w:szCs w:val="28"/>
        </w:rPr>
      </w:pPr>
      <w:r>
        <w:rPr>
          <w:b/>
          <w:sz w:val="28"/>
          <w:szCs w:val="28"/>
        </w:rPr>
        <w:t>Цена: 36 190 руб. 22 коп.</w:t>
        <w:br/>
      </w:r>
    </w:p>
    <w:p>
      <w:pPr>
        <w:pStyle w:val="Normal"/>
        <w:rPr/>
      </w:pPr>
      <w:r>
        <w:rPr/>
        <w:t>Гарантия:</w:t>
      </w:r>
    </w:p>
    <w:p>
      <w:pPr>
        <w:pStyle w:val="Normal"/>
        <w:rPr/>
      </w:pPr>
      <w:r>
        <w:rPr/>
        <w:t>Сроки поставки товара:</w:t>
      </w:r>
    </w:p>
    <w:p>
      <w:pPr>
        <w:pStyle w:val="Normal"/>
        <w:rPr/>
      </w:pPr>
      <w:r>
        <w:rPr/>
        <w:t>Срок действия ценового предложения:</w:t>
      </w:r>
    </w:p>
    <w:p>
      <w:pPr>
        <w:pStyle w:val="Normal"/>
        <w:rPr/>
      </w:pPr>
      <w:r>
        <w:rPr/>
      </w:r>
    </w:p>
    <w:p>
      <w:pPr>
        <w:pStyle w:val="Normal"/>
        <w:rPr>
          <w:b/>
          <w:sz w:val="28"/>
          <w:szCs w:val="28"/>
        </w:rPr>
      </w:pPr>
      <w:r>
        <w:rPr>
          <w:b/>
          <w:sz w:val="28"/>
          <w:szCs w:val="28"/>
        </w:rPr>
      </w:r>
    </w:p>
    <w:p>
      <w:pPr>
        <w:pStyle w:val="Normal"/>
        <w:rPr>
          <w:b/>
          <w:sz w:val="28"/>
          <w:szCs w:val="28"/>
        </w:rPr>
      </w:pPr>
      <w:r>
        <w:rPr>
          <w:b/>
          <w:sz w:val="28"/>
          <w:szCs w:val="28"/>
        </w:rPr>
      </w:r>
    </w:p>
    <w:p>
      <w:pPr>
        <w:pStyle w:val="Normal"/>
        <w:rPr>
          <w:b/>
          <w:sz w:val="28"/>
          <w:szCs w:val="28"/>
        </w:rPr>
      </w:pPr>
      <w:r>
        <w:rPr>
          <w:b/>
          <w:sz w:val="28"/>
          <w:szCs w:val="28"/>
        </w:rPr>
      </w:r>
    </w:p>
    <w:p>
      <w:pPr>
        <w:pStyle w:val="Normal"/>
        <w:rPr>
          <w:b/>
          <w:sz w:val="28"/>
          <w:szCs w:val="28"/>
        </w:rPr>
      </w:pPr>
      <w:r>
        <w:rPr>
          <w:b/>
          <w:sz w:val="28"/>
          <w:szCs w:val="28"/>
        </w:rPr>
      </w:r>
    </w:p>
    <w:p>
      <w:pPr>
        <w:pStyle w:val="Normal"/>
        <w:widowControl/>
        <w:bidi w:val="0"/>
        <w:spacing w:lineRule="auto" w:line="259" w:before="0" w:after="160"/>
        <w:jc w:val="start"/>
        <w:rPr/>
      </w:pPr>
      <w:r>
        <w:rPr/>
        <w:t>Генеральный директор                                                                  Миронов Б.Б.</w:t>
      </w:r>
    </w:p>
    <w:sectPr>
      <w:type w:val="nextPage"/>
      <w:pgSz w:w="11906" w:h="16838"/>
      <w:pgMar w:left="720" w:right="720" w:gutter="0" w:header="0" w:top="720" w:footer="0" w:bottom="720"/>
      <w:pgNumType w:fmt="decimal"/>
      <w:formProt w:val="false"/>
      <w:textDirection w:val="lrTb"/>
      <w:docGrid w:type="default" w:linePitch="360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 w:characterSet="windows-1252"/>
    <w:family w:val="roman"/>
    <w:pitch w:val="variable"/>
  </w:font>
  <w:font w:name="Symbol">
    <w:charset w:val="02"/>
    <w:family w:val="roman"/>
    <w:pitch w:val="variable"/>
  </w:font>
  <w:font w:name="Arial">
    <w:charset w:val="00" w:characterSet="windows-1252"/>
    <w:family w:val="swiss"/>
    <w:pitch w:val="variable"/>
  </w:font>
  <w:font w:name="Liberation Serif">
    <w:altName w:val="Times New Roman"/>
    <w:charset w:val="cc" w:characterSet="windows-1251"/>
    <w:family w:val="roman"/>
    <w:pitch w:val="variable"/>
  </w:font>
  <w:font w:name="Calibri">
    <w:charset w:val="cc" w:characterSet="windows-1251"/>
    <w:family w:val="roman"/>
    <w:pitch w:val="variable"/>
  </w:font>
  <w:font w:name="Arial">
    <w:charset w:val="cc" w:characterSet="windows-1251"/>
    <w:family w:val="swiss"/>
    <w:pitch w:val="variable"/>
  </w:font>
  <w:font w:name="Segoe UI">
    <w:charset w:val="cc" w:characterSet="windows-1251"/>
    <w:family w:val="swiss"/>
    <w:pitch w:val="variable"/>
  </w:font>
  <w:font w:name="Liberation Sans">
    <w:altName w:val="Arial"/>
    <w:charset w:val="cc" w:characterSet="windows-1251"/>
    <w:family w:val="swiss"/>
    <w:pitch w:val="variable"/>
  </w:font>
  <w:font w:name="Times New Roman">
    <w:charset w:val="cc" w:characterSet="windows-1251"/>
    <w:family w:val="roman"/>
    <w:pitch w:val="variable"/>
  </w:font>
</w:fonts>
</file>

<file path=word/settings.xml><?xml version="1.0" encoding="utf-8"?>
<w:settings xmlns:w="http://schemas.openxmlformats.org/wordprocessingml/2006/main">
  <w:zoom w:percent="100"/>
  <w:defaultTabStop w:val="708"/>
  <w:autoHyphenation w:val="true"/>
  <w:hyphenationZone w:val="0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themeFontLang w:val="ru-RU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Calibri" w:hAnsi="Calibri" w:eastAsia="Calibri" w:cs="" w:asciiTheme="minorHAnsi" w:cstheme="minorBidi" w:eastAsiaTheme="minorHAnsi" w:hAnsiTheme="minorHAnsi"/>
        <w:sz w:val="22"/>
        <w:szCs w:val="22"/>
        <w:lang w:val="ru-RU" w:eastAsia="en-US" w:bidi="ar-SA"/>
      </w:rPr>
    </w:rPrDefault>
    <w:pPrDefault>
      <w:pPr>
        <w:suppressAutoHyphens w:val="true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uiPriority="0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uiPriority="0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styleId="Normal" w:default="1">
    <w:name w:val="Normal"/>
    <w:qFormat/>
    <w:pPr>
      <w:widowControl/>
      <w:suppressAutoHyphens w:val="true"/>
      <w:bidi w:val="0"/>
      <w:spacing w:lineRule="auto" w:line="259" w:before="0" w:after="160"/>
      <w:jc w:val="start"/>
    </w:pPr>
    <w:rPr>
      <w:rFonts w:ascii="Calibri" w:hAnsi="Calibri" w:eastAsia="Calibri" w:cs="" w:asciiTheme="minorHAnsi" w:cstheme="minorBidi" w:eastAsiaTheme="minorHAnsi" w:hAnsiTheme="minorHAnsi"/>
      <w:color w:val="auto"/>
      <w:kern w:val="0"/>
      <w:sz w:val="22"/>
      <w:szCs w:val="22"/>
      <w:lang w:val="ru-RU" w:eastAsia="en-US" w:bidi="ar-SA"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Hyperlink">
    <w:name w:val="Hyperlink"/>
    <w:basedOn w:val="DefaultParagraphFont"/>
    <w:rsid w:val="00387e4f"/>
    <w:rPr>
      <w:strike w:val="false"/>
      <w:dstrike w:val="false"/>
      <w:color w:val="000093"/>
      <w:u w:val="none"/>
      <w:effect w:val="none"/>
    </w:rPr>
  </w:style>
  <w:style w:type="character" w:styleId="Style14" w:customStyle="1">
    <w:name w:val="Верхний колонтитул Знак"/>
    <w:basedOn w:val="DefaultParagraphFont"/>
    <w:qFormat/>
    <w:rsid w:val="00387e4f"/>
    <w:rPr>
      <w:rFonts w:ascii="Arial" w:hAnsi="Arial" w:eastAsia="Times New Roman" w:cs="Times New Roman"/>
      <w:sz w:val="20"/>
      <w:szCs w:val="20"/>
      <w:lang w:eastAsia="ru-RU"/>
    </w:rPr>
  </w:style>
  <w:style w:type="character" w:styleId="Strong">
    <w:name w:val="Strong"/>
    <w:basedOn w:val="DefaultParagraphFont"/>
    <w:uiPriority w:val="22"/>
    <w:qFormat/>
    <w:rsid w:val="00652d1c"/>
    <w:rPr>
      <w:b/>
      <w:bCs/>
    </w:rPr>
  </w:style>
  <w:style w:type="character" w:styleId="proptitle" w:customStyle="1">
    <w:name w:val="prop_title"/>
    <w:basedOn w:val="DefaultParagraphFont"/>
    <w:qFormat/>
    <w:rsid w:val="00394ca3"/>
    <w:rPr/>
  </w:style>
  <w:style w:type="character" w:styleId="propval" w:customStyle="1">
    <w:name w:val="prop_val"/>
    <w:basedOn w:val="DefaultParagraphFont"/>
    <w:qFormat/>
    <w:rsid w:val="00394ca3"/>
    <w:rPr/>
  </w:style>
  <w:style w:type="character" w:styleId="Style15" w:customStyle="1">
    <w:name w:val="Текст выноски Знак"/>
    <w:basedOn w:val="DefaultParagraphFont"/>
    <w:link w:val="BalloonText"/>
    <w:uiPriority w:val="99"/>
    <w:semiHidden/>
    <w:qFormat/>
    <w:rsid w:val="00d81170"/>
    <w:rPr>
      <w:rFonts w:ascii="Segoe UI" w:hAnsi="Segoe UI" w:cs="Segoe UI"/>
      <w:sz w:val="18"/>
      <w:szCs w:val="18"/>
    </w:rPr>
  </w:style>
  <w:style w:type="paragraph" w:styleId="Style16">
    <w:name w:val="Заголовок"/>
    <w:basedOn w:val="Normal"/>
    <w:next w:val="BodyText"/>
    <w:qFormat/>
    <w:pPr>
      <w:keepNext w:val="true"/>
      <w:spacing w:before="240" w:after="120"/>
    </w:pPr>
    <w:rPr>
      <w:rFonts w:ascii="Liberation Sans" w:hAnsi="Liberation Sans" w:eastAsia="Microsoft YaHei" w:cs="Arial"/>
      <w:sz w:val="28"/>
      <w:szCs w:val="28"/>
    </w:rPr>
  </w:style>
  <w:style w:type="paragraph" w:styleId="BodyText">
    <w:name w:val="Body Text"/>
    <w:basedOn w:val="Normal"/>
    <w:pPr>
      <w:spacing w:lineRule="auto" w:line="276" w:before="0" w:after="140"/>
    </w:pPr>
    <w:rPr/>
  </w:style>
  <w:style w:type="paragraph" w:styleId="List">
    <w:name w:val="List"/>
    <w:basedOn w:val="BodyText"/>
    <w:pPr/>
    <w:rPr>
      <w:rFonts w:cs="Arial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Arial"/>
      <w:i/>
      <w:iCs/>
      <w:sz w:val="24"/>
      <w:szCs w:val="24"/>
    </w:rPr>
  </w:style>
  <w:style w:type="paragraph" w:styleId="Style17">
    <w:name w:val="Указатель"/>
    <w:basedOn w:val="Normal"/>
    <w:qFormat/>
    <w:pPr>
      <w:suppressLineNumbers/>
    </w:pPr>
    <w:rPr>
      <w:rFonts w:cs="Arial"/>
    </w:rPr>
  </w:style>
  <w:style w:type="paragraph" w:styleId="user">
    <w:name w:val="Заголовок (user)"/>
    <w:basedOn w:val="Normal"/>
    <w:next w:val="BodyText"/>
    <w:qFormat/>
    <w:pPr>
      <w:keepNext w:val="true"/>
      <w:spacing w:before="240" w:after="120"/>
    </w:pPr>
    <w:rPr>
      <w:rFonts w:ascii="Liberation Sans" w:hAnsi="Liberation Sans" w:eastAsia="Microsoft YaHei" w:cs="Arial"/>
      <w:sz w:val="28"/>
      <w:szCs w:val="28"/>
    </w:rPr>
  </w:style>
  <w:style w:type="paragraph" w:styleId="user1">
    <w:name w:val="Указатель (user)"/>
    <w:basedOn w:val="Normal"/>
    <w:qFormat/>
    <w:pPr>
      <w:suppressLineNumbers/>
    </w:pPr>
    <w:rPr>
      <w:rFonts w:cs="Arial"/>
    </w:rPr>
  </w:style>
  <w:style w:type="paragraph" w:styleId="NormalWeb">
    <w:name w:val="Normal (Web)"/>
    <w:basedOn w:val="Normal"/>
    <w:uiPriority w:val="99"/>
    <w:semiHidden/>
    <w:unhideWhenUsed/>
    <w:qFormat/>
    <w:rsid w:val="00534d53"/>
    <w:pPr>
      <w:spacing w:lineRule="auto" w:line="240" w:beforeAutospacing="1" w:afterAutospacing="1"/>
    </w:pPr>
    <w:rPr>
      <w:rFonts w:ascii="Times New Roman" w:hAnsi="Times New Roman" w:eastAsia="Times New Roman" w:cs="Times New Roman"/>
      <w:sz w:val="24"/>
      <w:szCs w:val="24"/>
      <w:lang w:eastAsia="ru-RU"/>
    </w:rPr>
  </w:style>
  <w:style w:type="paragraph" w:styleId="user2">
    <w:name w:val="Колонтитулы (user)"/>
    <w:basedOn w:val="Normal"/>
    <w:qFormat/>
    <w:pPr/>
    <w:rPr/>
  </w:style>
  <w:style w:type="paragraph" w:styleId="Style18">
    <w:name w:val="Колонтитулы"/>
    <w:basedOn w:val="Normal"/>
    <w:qFormat/>
    <w:pPr/>
    <w:rPr/>
  </w:style>
  <w:style w:type="paragraph" w:styleId="Header">
    <w:name w:val="header"/>
    <w:basedOn w:val="Normal"/>
    <w:link w:val="Style14"/>
    <w:rsid w:val="00387e4f"/>
    <w:pPr>
      <w:tabs>
        <w:tab w:val="clear" w:pos="708"/>
        <w:tab w:val="center" w:pos="4153" w:leader="none"/>
        <w:tab w:val="right" w:pos="8306" w:leader="none"/>
      </w:tabs>
      <w:spacing w:lineRule="auto" w:line="240" w:before="0" w:after="0"/>
    </w:pPr>
    <w:rPr>
      <w:rFonts w:ascii="Arial" w:hAnsi="Arial" w:eastAsia="Times New Roman" w:cs="Times New Roman"/>
      <w:sz w:val="20"/>
      <w:szCs w:val="20"/>
      <w:lang w:eastAsia="ru-RU"/>
    </w:rPr>
  </w:style>
  <w:style w:type="paragraph" w:styleId="ListParagraph">
    <w:name w:val="List Paragraph"/>
    <w:basedOn w:val="Normal"/>
    <w:uiPriority w:val="34"/>
    <w:qFormat/>
    <w:rsid w:val="00877b1c"/>
    <w:pPr>
      <w:spacing w:before="0" w:after="160"/>
      <w:ind w:start="720"/>
      <w:contextualSpacing/>
    </w:pPr>
    <w:rPr/>
  </w:style>
  <w:style w:type="paragraph" w:styleId="BalloonText">
    <w:name w:val="Balloon Text"/>
    <w:basedOn w:val="Normal"/>
    <w:link w:val="Style15"/>
    <w:uiPriority w:val="99"/>
    <w:semiHidden/>
    <w:unhideWhenUsed/>
    <w:qFormat/>
    <w:rsid w:val="00d81170"/>
    <w:pPr>
      <w:spacing w:lineRule="auto" w:line="240" w:before="0" w:after="0"/>
    </w:pPr>
    <w:rPr>
      <w:rFonts w:ascii="Segoe UI" w:hAnsi="Segoe UI" w:cs="Segoe UI"/>
      <w:sz w:val="18"/>
      <w:szCs w:val="18"/>
    </w:rPr>
  </w:style>
  <w:style w:type="numbering" w:styleId="user3" w:default="1">
    <w:name w:val="Без списка (user)"/>
    <w:uiPriority w:val="99"/>
    <w:semiHidden/>
    <w:unhideWhenUsed/>
    <w:qFormat/>
  </w:style>
  <w:style w:type="table" w:default="1" w:styleId="a1">
    <w:name w:val="Normal Table"/>
    <w:uiPriority w:val="99"/>
    <w:semiHidden/>
    <w:unhideWhenUsed/>
    <w:tblPr>
      <w:tblCellMar>
        <w:top w:w="0" w:type="dxa"/>
        <w:left w:w="108" w:type="dxa"/>
        <w:bottom w:w="0" w:type="dxa"/>
        <w:right w:w="108" w:type="dxa"/>
      </w:tblCellMar>
    </w:tblPr>
  </w:style>
  <w:style w:type="table" w:styleId="a9">
    <w:name w:val="Table Grid"/>
    <w:basedOn w:val="a1"/>
    <w:uiPriority w:val="39"/>
    <w:rsid w:val="00394ca3"/>
    <w:pPr>
      <w:spacing w:after="0" w:line="240" w:lineRule="auto"/>
    </w:p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image" Target="media/image1.jpeg"/><Relationship Id="rId3" Type="http://schemas.openxmlformats.org/officeDocument/2006/relationships/fontTable" Target="fontTable.xml"/><Relationship Id="rId4" Type="http://schemas.openxmlformats.org/officeDocument/2006/relationships/settings" Target="settings.xml"/><Relationship Id="rId5" Type="http://schemas.openxmlformats.org/officeDocument/2006/relationships/theme" Target="theme/theme1.xml"/><Relationship Id="rId6" Type="http://schemas.openxmlformats.org/officeDocument/2006/relationships/customXml" Target="../customXml/item1.xml"/>
<Relationship Id="rId7" Type="http://schemas.openxmlformats.org/officeDocument/2006/relationships/image" Target="media/image_rId7_document.png"/></Relationships>
</file>

<file path=word/theme/theme1.xml><?xml version="1.0" encoding="utf-8"?>
<a:theme xmlns:a="http://schemas.openxmlformats.org/drawingml/2006/main" xmlns:r="http://schemas.openxmlformats.org/officeDocument/2006/relationships" name="Тема Office">
  <a:themeElements>
    <a:clrScheme name="Стандартная">
      <a:dk1>
        <a:srgbClr val="000000"/>
      </a:dk1>
      <a:lt1>
        <a:srgbClr val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 pitchFamily="0" charset="1"/>
        <a:ea typeface=""/>
        <a:cs typeface=""/>
      </a:majorFont>
      <a:minorFont>
        <a:latin typeface="Calibri" panose="020F0502020204030204" pitchFamily="0" charset="1"/>
        <a:ea typeface=""/>
        <a:cs typeface=""/>
      </a:minorFont>
    </a:fontScheme>
    <a:fmtScheme>
      <a:fillStyleLst>
        <a:solidFill>
          <a:schemeClr val="phClr"/>
        </a:solidFill>
        <a:gradFill>
          <a:gsLst>
            <a:gs pos="0">
              <a:schemeClr val="phClr">
                <a:lumMod val="110000"/>
                <a:tint val="67000"/>
              </a:schemeClr>
            </a:gs>
            <a:gs pos="50000">
              <a:schemeClr val="phClr">
                <a:lumMod val="105000"/>
                <a:tint val="73000"/>
              </a:schemeClr>
            </a:gs>
            <a:gs pos="100000">
              <a:schemeClr val="phClr">
                <a:lumMod val="105000"/>
                <a:tint val="81000"/>
              </a:schemeClr>
            </a:gs>
          </a:gsLst>
          <a:lin ang="5400000" scaled="0"/>
          <a:tileRect l="0" t="0" r="0" b="0"/>
        </a:gradFill>
        <a:gradFill>
          <a:gsLst>
            <a:gs pos="0">
              <a:schemeClr val="phClr">
                <a:lumMod val="102000"/>
                <a:tint val="94000"/>
              </a:schemeClr>
            </a:gs>
            <a:gs pos="50000">
              <a:schemeClr val="phClr">
                <a:lumMod val="100000"/>
                <a:shade val="100000"/>
              </a:schemeClr>
            </a:gs>
            <a:gs pos="100000">
              <a:schemeClr val="phClr">
                <a:lumMod val="99000"/>
                <a:shade val="78000"/>
              </a:schemeClr>
            </a:gs>
          </a:gsLst>
          <a:lin ang="5400000" scaled="0"/>
          <a:tileRect l="0" t="0" r="0" b="0"/>
        </a:gradFill>
      </a:fillStyleLst>
      <a:lnStyleLst>
        <a:ln w="6350" cap="flat" cmpd="sng" algn="ctr">
          <a:prstDash val="solid"/>
          <a:miter lim="800000"/>
        </a:ln>
        <a:ln w="12700" cap="flat" cmpd="sng" algn="ctr">
          <a:prstDash val="solid"/>
          <a:miter lim="800000"/>
        </a:ln>
        <a:ln w="19050" cap="flat" cmpd="sng" algn="ctr"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/>
        </a:effectStyle>
      </a:effectStyleLst>
      <a:bgFillStyleLst>
        <a:solidFill>
          <a:schemeClr val="phClr"/>
        </a:solidFill>
        <a:solidFill>
          <a:schemeClr val="phClr">
            <a:tint val="95000"/>
          </a:schemeClr>
        </a:solidFill>
        <a:gradFill>
          <a:gsLst>
            <a:gs pos="0">
              <a:schemeClr val="phClr">
                <a:tint val="93000"/>
                <a:shade val="98000"/>
                <a:lumMod val="102000"/>
              </a:schemeClr>
            </a:gs>
            <a:gs pos="50000">
              <a:schemeClr val="phClr">
                <a:tint val="98000"/>
                <a:shade val="90000"/>
                <a:lumMod val="103000"/>
              </a:schemeClr>
            </a:gs>
            <a:gs pos="100000">
              <a:schemeClr val="phClr">
                <a:shade val="63000"/>
              </a:schemeClr>
            </a:gs>
          </a:gsLst>
          <a:lin ang="5400000" scaled="0"/>
          <a:tileRect l="0" t="0" r="0" b="0"/>
        </a:gradFill>
      </a:bgFillStyleLst>
    </a:fmtScheme>
  </a:themeElements>
</a:theme>
</file>

<file path=customXml/_rels/item1.xml.rels><?xml version="1.0" encoding="UTF-8"?>
<Relationships xmlns="http://schemas.openxmlformats.org/package/2006/relationships"><Relationship Id="rId1" Type="http://schemas.openxmlformats.org/officeDocument/2006/relationships/customXmlProps" Target="itemProps1.xml"/>
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2AF5E166-CF05-479B-A887-4EFF304D7EA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1702</TotalTime>
  <Application>LibreOffice/26.2.5.2$Windows_X86_64 LibreOffice_project/cd7284b4cbbfeb507e630c1aac019f4157393acb</Application>
  <AppVersion>15.0000</AppVersion>
  <Pages>2</Pages>
  <Words>95</Words>
  <Characters>649</Characters>
  <CharactersWithSpaces>800</CharactersWithSpaces>
  <Paragraphs>20</Paragraphs>
  <Company>qwe</Compan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2021-03-23T13:54:00Z</dcterms:created>
  <dc:creator>Сухова Лариса</dc:creator>
  <dc:description/>
  <dc:language>en-US</dc:language>
  <cp:lastModifiedBy/>
  <cp:lastPrinted>2019-09-26T08:33:00Z</cp:lastPrinted>
  <dcterms:modified xsi:type="dcterms:W3CDTF">2026-08-25T14:45:41Z</dcterms:modified>
  <cp:revision>14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