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media/image_rId7_document.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jc w:val="center"/>
        <w:rPr>
          <w:rFonts w:ascii="Times New Roman" w:hAnsi="Times New Roman" w:eastAsia="Times New Roman" w:cs="Times New Roman"/>
          <w:sz w:val="24"/>
          <w:szCs w:val="24"/>
          <w:lang w:eastAsia="ru-RU"/>
        </w:rPr>
      </w:pPr>
      <w:bookmarkStart w:id="0" w:name="_GoBack"/>
      <w:r>
        <w:rPr/>
        <w:drawing>
          <wp:inline distT="0" distB="0" distL="0" distR="0">
            <wp:extent cx="6569075" cy="853440"/>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3"/>
                    <pic:cNvPicPr>
                      <a:picLocks noChangeAspect="1" noChangeArrowheads="1"/>
                    </pic:cNvPicPr>
                  </pic:nvPicPr>
                  <pic:blipFill>
                    <a:blip r:embed="rId2"/>
                    <a:stretch>
                      <a:fillRect/>
                    </a:stretch>
                  </pic:blipFill>
                  <pic:spPr bwMode="auto">
                    <a:xfrm>
                      <a:off x="0" y="0"/>
                      <a:ext cx="6569075" cy="853440"/>
                    </a:xfrm>
                    <a:prstGeom prst="rect">
                      <a:avLst/>
                    </a:prstGeom>
                    <a:noFill/>
                  </pic:spPr>
                </pic:pic>
              </a:graphicData>
            </a:graphic>
          </wp:inline>
        </w:drawing>
      </w:r>
      <w:bookmarkEnd w:id="0"/>
    </w:p>
    <w:p>
      <w:pPr>
        <w:pStyle w:val="Header"/>
        <w:pBdr>
          <w:bottom w:val="single" w:sz="12" w:space="0" w:color="000000"/>
        </w:pBdr>
        <w:tabs>
          <w:tab w:val="clear" w:pos="8306"/>
          <w:tab w:val="right" w:pos="360" w:leader="none"/>
        </w:tabs>
        <w:jc w:val="both"/>
        <w:rPr>
          <w:rFonts w:ascii="Times New Roman" w:hAnsi="Times New Roman"/>
        </w:rPr>
      </w:pPr>
      <w:r>
        <w:rPr>
          <w:rFonts w:ascii="Times New Roman" w:hAnsi="Times New Roman"/>
        </w:rPr>
      </w:r>
    </w:p>
    <w:p>
      <w:pPr>
        <w:pStyle w:val="Normal"/>
        <w:rPr>
          <w:sz w:val="28"/>
          <w:szCs w:val="28"/>
          <w:lang w:val="en-US"/>
        </w:rPr>
      </w:pPr>
      <w:r>
        <w:rPr>
          <w:b/>
          <w:sz w:val="32"/>
          <w:szCs w:val="32"/>
        </w:rPr>
        <w:b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op w:val="nil"/>
              <w:start w:val="nil"/>
              <w:bottom w:val="nil"/>
              <w:end w:val="nil"/>
            </w:tcBorders>
          </w:tcPr>
          <w:p>
            <w:pPr>
              <w:pStyle w:val="Normal"/>
              <w:widowControl/>
              <w:suppressAutoHyphens w:val="true"/>
              <w:spacing w:lineRule="auto" w:line="240" w:before="0" w:after="0"/>
              <w:ind w:start="-105"/>
              <w:jc w:val="start"/>
              <w:rPr>
                <w:sz w:val="28"/>
                <w:szCs w:val="28"/>
                <w:lang w:val="en-US"/>
              </w:rPr>
            </w:pPr>
            <w:r>
              <w:rPr>
                <w:rFonts w:eastAsia="Calibri" w:cs=""/>
                <w:kern w:val="0"/>
                <w:sz w:val="28"/>
                <w:szCs w:val="28"/>
                <w:lang w:val="en-US" w:eastAsia="en-US" w:bidi="ar-SA"/>
              </w:rPr>
              <w:t>21 сентября 2026 г.</w:t>
            </w:r>
          </w:p>
        </w:tc>
        <w:tc>
          <w:tcPr>
            <w:tcW w:w="5228" w:type="dxa"/>
            <w:tcBorders>
              <w:top w:val="nil"/>
              <w:start w:val="nil"/>
              <w:bottom w:val="nil"/>
              <w:end w:val="nil"/>
            </w:tcBorders>
          </w:tcPr>
          <w:p>
            <w:pPr>
              <w:pStyle w:val="Normal"/>
              <w:widowControl/>
              <w:suppressAutoHyphens w:val="true"/>
              <w:spacing w:lineRule="auto" w:line="240" w:before="0" w:after="0"/>
              <w:jc w:val="end"/>
              <w:rPr>
                <w:sz w:val="28"/>
                <w:szCs w:val="28"/>
              </w:rPr>
            </w:pPr>
            <w:r>
              <w:rPr>
                <w:rFonts w:eastAsia="Calibri" w:cs=""/>
                <w:kern w:val="0"/>
                <w:sz w:val="28"/>
                <w:szCs w:val="28"/>
                <w:lang w:val="ru-RU" w:eastAsia="en-US" w:bidi="ar-SA"/>
              </w:rPr>
              <w:t>г. Москва</w:t>
            </w:r>
          </w:p>
        </w:tc>
      </w:tr>
    </w:tbl>
    <w:p>
      <w:pPr>
        <w:pStyle w:val="Normal"/>
        <w:rPr>
          <w:sz w:val="28"/>
          <w:szCs w:val="28"/>
        </w:rPr>
      </w:pPr>
      <w:r>
        <w:rPr>
          <w:sz w:val="28"/>
          <w:szCs w:val="28"/>
        </w:rPr>
        <w:br/>
      </w:r>
    </w:p>
    <w:p>
      <w:pPr>
        <w:pStyle w:val="Normal"/>
        <w:ind w:firstLine="360"/>
        <w:jc w:val="center"/>
        <w:rPr>
          <w:b/>
          <w:sz w:val="52"/>
          <w:szCs w:val="52"/>
          <w:lang w:val="en-US"/>
        </w:rPr>
      </w:pPr>
      <w:r>
        <w:rPr>
          <w:b/>
          <w:sz w:val="52"/>
          <w:szCs w:val="52"/>
        </w:rPr>
        <w:t>Коммерческое предложение</w:t>
        <w:br/>
      </w:r>
      <w:r>
        <w:rPr>
          <w:b/>
          <w:sz w:val="52"/>
          <w:szCs w:val="52"/>
        </w:rPr>
        <w:br/>
      </w:r>
      <w:r>
        <w:rPr>
          <w:b/>
          <w:sz w:val="28"/>
          <w:szCs w:val="28"/>
          <w:lang w:val="en-US"/>
        </w:rPr>
        <w:t>Office Kit 400A</w:t>
      </w:r>
    </w:p>
    <w:tbl>
      <w:tblPr>
        <w:tblStyle w:val="a9"/>
        <w:tblW w:w="10485"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6232"/>
        <w:gridCol w:w="4253"/>
      </w:tblGrid>
      <w:tr>
        <w:trPr>
          <w:trHeight w:val="1301" w:hRule="atLeast"/>
        </w:trPr>
        <w:tc>
          <w:tcPr>
            <w:tcW w:w="6232" w:type="dxa"/>
            <w:tcBorders/>
          </w:tcPr>
          <w:p>
            <w:pPr>
              <w:pStyle w:val="Normal"/>
              <w:widowControl/>
              <w:suppressAutoHyphens w:val="true"/>
              <w:spacing w:lineRule="auto" w:line="240" w:before="0" w:after="0"/>
              <w:jc w:val="center"/>
              <w:rPr>
                <w:lang w:val="en-US"/>
              </w:rPr>
            </w:pPr>
            <w:r>
              <w:rPr>
                <w:rFonts w:eastAsia="Calibri" w:cs=""/>
                <w:kern w:val="0"/>
                <w:sz w:val="22"/>
                <w:szCs w:val="22"/>
                <w:lang w:val="en-US" w:eastAsia="en-US" w:bidi="ar-SA"/>
              </w:rPr>
              <w:t/>
              <w:pict>
                <v:shape type="#_x0000_t75" style="width:10cm;height:10cm" stroked="f">
                  <v:imagedata r:id="rId7" o:title=""/>
                </v:shape>
              </w:pict>
              <w:t/>
            </w:r>
          </w:p>
        </w:tc>
        <w:tc>
          <w:tcPr>
            <w:tcW w:w="4253" w:type="dxa"/>
            <w:tcBorders/>
          </w:tcPr>
          <w:p>
            <w:pPr>
              <w:pStyle w:val="Normal"/>
              <w:widowControl/>
              <w:suppressAutoHyphens w:val="true"/>
              <w:spacing w:lineRule="auto" w:line="240" w:before="0" w:after="0"/>
              <w:jc w:val="center"/>
              <w:rPr>
                <w:b/>
                <w:sz w:val="24"/>
                <w:szCs w:val="24"/>
              </w:rPr>
            </w:pPr>
            <w:r>
              <w:rPr>
                <w:b/>
                <w:sz w:val="24"/>
                <w:szCs w:val="24"/>
              </w:rPr>
            </w:r>
          </w:p>
          <w:p>
            <w:pPr>
              <w:pStyle w:val="Normal"/>
              <w:widowControl/>
              <w:suppressAutoHyphens w:val="true"/>
              <w:spacing w:lineRule="auto" w:line="240" w:before="0" w:after="0"/>
              <w:jc w:val="start"/>
              <w:rPr>
                <w:rFonts w:ascii="Calibri" w:hAnsi="Calibri"/>
                <w:color w:val="000000"/>
                <w:shd w:fill="FFFFFF" w:val="clear"/>
                <w:lang w:val="en-US"/>
              </w:rPr>
            </w:pPr>
            <w:r>
              <w:rPr>
                <w:rFonts w:eastAsia="Calibri" w:cs=""/>
                <w:b/>
                <w:kern w:val="0"/>
                <w:sz w:val="24"/>
                <w:szCs w:val="24"/>
                <w:lang w:val="ru-RU" w:eastAsia="en-US" w:bidi="ar-SA"/>
              </w:rPr>
              <w:t>Описание:</w:t>
              <w:br/>
            </w:r>
            <w:r>
              <w:rPr>
                <w:rFonts w:eastAsia="Calibri" w:cs=""/>
                <w:color w:val="000000"/>
                <w:kern w:val="0"/>
                <w:sz w:val="24"/>
                <w:szCs w:val="24"/>
                <w:shd w:fill="FFFFFF" w:val="clear"/>
                <w:lang w:val="ru-RU" w:eastAsia="en-US" w:bidi="ar-SA"/>
              </w:rPr>
              <w:br/>
            </w:r>
            <w:r>
              <w:rPr>
                <w:rFonts w:eastAsia="Calibri" w:cs=""/>
                <w:color w:val="000000"/>
                <w:kern w:val="0"/>
                <w:sz w:val="22"/>
                <w:szCs w:val="22"/>
                <w:shd w:fill="FFFFFF" w:val="clear"/>
                <w:lang w:val="en-US" w:eastAsia="en-US" w:bidi="ar-SA"/>
              </w:rPr>
              <w:t>Перфоратор картона Office Kit 400А предназначен для изготовления упаковочного материала или наполнителя.
Компактный, но с высокой эффективностью, благодаря небольшому размеру устройство легко перемещать и использовать на рабочем столе.
​Рабочая ширина легко подстраивается под нужный размер при помощи шкалы. Максимальная ширина 420 мм. Высота материала до 10 мм. Фрагмент реза 60х5 мм.
Удобная панель управления интуитивно простая в работе. Работа от нажатия одной кнопки.
Ножи аппарата отсекают лишний картон. Длина нарезаемого картонного листа не ограничена.
Перфорированный картон прекрасно подходит для наполнения свободного пространства при упаковке, что исключит перемещение по таре и возможные повреждения.
Для изготовления уплотнительного материала подходит картон любого качества, даже бывшие в употреблении коробки.
</w:t>
            </w:r>
          </w:p>
          <w:p>
            <w:pPr>
              <w:pStyle w:val="Normal"/>
              <w:widowControl/>
              <w:suppressAutoHyphens w:val="true"/>
              <w:spacing w:lineRule="auto" w:line="240" w:before="0" w:after="0"/>
              <w:jc w:val="start"/>
              <w:rPr>
                <w:b/>
                <w:sz w:val="24"/>
                <w:szCs w:val="24"/>
                <w:lang w:val="en-US"/>
              </w:rPr>
            </w:pPr>
            <w:r>
              <w:rPr>
                <w:b/>
                <w:sz w:val="24"/>
                <w:szCs w:val="24"/>
                <w:lang w:val="en-US"/>
              </w:rPr>
            </w:r>
          </w:p>
        </w:tc>
      </w:tr>
    </w:tbl>
    <w:p>
      <w:pPr>
        <w:pStyle w:val="Normal"/>
        <w:rPr>
          <w:rFonts w:ascii="Calibri" w:hAnsi="Calibri"/>
          <w:color w:val="000000"/>
          <w:shd w:fill="FFFFFF" w:val="clear"/>
        </w:rPr>
      </w:pPr>
      <w:r>
        <w:rPr>
          <w:color w:val="000000"/>
          <w:shd w:fill="FFFFFF" w:val="clear"/>
        </w:rPr>
      </w:r>
    </w:p>
    <w:tbl>
      <w:tblPr>
        <w:tblStyle w:val="a9"/>
        <w:tblW w:w="10456" w:type="dxa"/>
        <w:jc w:val="start"/>
        <w:tblInd w:w="0" w:type="dxa"/>
        <w:tblLayout w:type="fixed"/>
        <w:tblCellMar>
          <w:top w:w="0" w:type="dxa"/>
          <w:start w:w="108" w:type="dxa"/>
          <w:bottom w:w="0" w:type="dxa"/>
          <w:end w:w="108" w:type="dxa"/>
        </w:tblCellMar>
        <w:tblLook w:val="04a0" w:firstRow="1" w:noVBand="1" w:lastRow="0" w:firstColumn="1" w:lastColumn="0" w:noHBand="0"/>
      </w:tblPr>
      <w:tblGrid>
        <w:gridCol w:w="5228"/>
        <w:gridCol w:w="5228"/>
      </w:tblGrid>
      <w:tr>
        <w:trPr/>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Параметры</w:t>
            </w:r>
          </w:p>
        </w:tc>
        <w:tc>
          <w:tcPr>
            <w:tcW w:w="5228" w:type="dxa"/>
            <w:tcBorders/>
          </w:tcPr>
          <w:p>
            <w:pPr>
              <w:pStyle w:val="Normal"/>
              <w:widowControl/>
              <w:suppressAutoHyphens w:val="true"/>
              <w:spacing w:lineRule="auto" w:line="240" w:before="0" w:after="0"/>
              <w:jc w:val="start"/>
              <w:rPr>
                <w:b/>
              </w:rPr>
            </w:pPr>
            <w:r>
              <w:rPr>
                <w:rFonts w:eastAsia="Calibri" w:cs=""/>
                <w:b/>
                <w:kern w:val="0"/>
                <w:sz w:val="22"/>
                <w:szCs w:val="22"/>
                <w:lang w:val="ru-RU" w:eastAsia="en-US" w:bidi="ar-SA"/>
              </w:rPr>
              <w:t>Значение</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Тип применения:</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Настольный</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Рекомендация по применению:</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Производство однослойного амортизирующего упаковочного материала для нерегулярного использования</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Производительность  в листах за раз:</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Скорость резки м/мин:</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Ширина рабочего входа,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420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Напряжение / Частота:</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230 В / 50 Гц</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Потребляемая мощность, кВт:</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0,8</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 фрагмента перфорции:</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5х60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Толщина загрузки,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10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Размеры (ШхГхВ), мм:</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580х330х300</w:t>
            </w:r>
          </w:p>
        </w:tc>
      </w:tr>
      <w:tr>
        <w:trPr/>
        <w:tc>
          <w:tcPr>
            <w:tcW w:w="5228" w:type="dxa"/>
            <w:tcBorders/>
          </w:tcPr>
          <w:p>
            <w:pPr>
              <w:pStyle w:val="Normal"/>
              <w:widowControl/>
              <w:suppressAutoHyphens w:val="true"/>
              <w:spacing w:lineRule="auto" w:line="240" w:before="0" w:after="0"/>
              <w:jc w:val="start"/>
              <w:rPr>
                <w:b/>
                <w:lang w:val="en-US"/>
              </w:rPr>
            </w:pPr>
            <w:r>
              <w:rPr>
                <w:rStyle w:val="proptitle"/>
                <w:rFonts w:eastAsia="Calibri" w:cs=""/>
                <w:color w:val="000000"/>
                <w:kern w:val="0"/>
                <w:sz w:val="22"/>
                <w:szCs w:val="22"/>
                <w:lang w:val="ru-RU" w:eastAsia="en-US" w:bidi="ar-SA"/>
              </w:rPr>
              <w:t>Вес, кг:</w:t>
            </w:r>
          </w:p>
        </w:tc>
        <w:tc>
          <w:tcPr>
            <w:tcW w:w="5228" w:type="dxa"/>
            <w:tcBorders/>
          </w:tcPr>
          <w:p>
            <w:pPr>
              <w:pStyle w:val="Normal"/>
              <w:widowControl/>
              <w:suppressAutoHyphens w:val="true"/>
              <w:spacing w:lineRule="auto" w:line="240" w:before="0" w:after="0"/>
              <w:jc w:val="start"/>
              <w:rPr>
                <w:b/>
                <w:lang w:val="en-US"/>
              </w:rPr>
            </w:pPr>
            <w:r>
              <w:rPr>
                <w:rFonts w:eastAsia="Times New Roman" w:cs="Times New Roman"/>
                <w:kern w:val="0"/>
                <w:sz w:val="22"/>
                <w:szCs w:val="22"/>
                <w:lang w:val="en-US" w:eastAsia="ru-RU" w:bidi="ar-SA"/>
              </w:rPr>
              <w:t>55</w:t>
            </w:r>
          </w:p>
        </w:tc>
      </w:tr>
    </w:tbl>
    <w:p>
      <w:pPr>
        <w:pStyle w:val="Normal"/>
        <w:rPr>
          <w:rFonts w:ascii="Calibri" w:hAnsi="Calibri"/>
          <w:color w:val="000000"/>
          <w:shd w:fill="FFFFFF" w:val="clear"/>
        </w:rPr>
      </w:pPr>
      <w:r>
        <w:rPr>
          <w:color w:val="000000"/>
          <w:shd w:fill="FFFFFF" w:val="clear"/>
        </w:rPr>
      </w:r>
    </w:p>
    <w:p>
      <w:pPr>
        <w:pStyle w:val="Normal"/>
        <w:rPr>
          <w:bCs/>
          <w:sz w:val="24"/>
          <w:szCs w:val="24"/>
        </w:rPr>
      </w:pPr>
      <w:r>
        <w:rPr>
          <w:bCs/>
          <w:sz w:val="24"/>
          <w:szCs w:val="24"/>
        </w:rPr>
        <w:t xml:space="preserve">Фактические параметры товара могут  отличаться от заявленного производителем в технической документации как в большую, так и в меньшую сторону в пределах допустимой погрешности не более 10%. </w:t>
      </w:r>
    </w:p>
    <w:p>
      <w:pPr>
        <w:pStyle w:val="Normal"/>
        <w:rPr>
          <w:bCs/>
          <w:sz w:val="24"/>
          <w:szCs w:val="24"/>
        </w:rPr>
      </w:pPr>
      <w:r>
        <w:rPr>
          <w:bCs/>
          <w:sz w:val="24"/>
          <w:szCs w:val="24"/>
        </w:rPr>
        <w:t>Это в равной степени относится как к размеру частиц, так и к уровню шума, скорости и количеству уничтожаемых  листов. Данная погрешность является технологической нормой и не считается дефектом.</w:t>
      </w:r>
    </w:p>
    <w:p>
      <w:pPr>
        <w:pStyle w:val="Normal"/>
        <w:rPr>
          <w:bCs/>
          <w:sz w:val="24"/>
          <w:szCs w:val="24"/>
        </w:rPr>
      </w:pPr>
      <w:r>
        <w:rPr>
          <w:bCs/>
          <w:sz w:val="24"/>
          <w:szCs w:val="24"/>
        </w:rPr>
        <w:t>На изменение параметров может оказывать влияние плотность уничтожаемой бумаги и фактическое напряжение в сети.</w:t>
      </w:r>
    </w:p>
    <w:p>
      <w:pPr>
        <w:pStyle w:val="Normal"/>
        <w:rPr>
          <w:bCs/>
          <w:sz w:val="24"/>
          <w:szCs w:val="24"/>
        </w:rPr>
      </w:pPr>
      <w:r>
        <w:rPr>
          <w:bCs/>
          <w:sz w:val="24"/>
          <w:szCs w:val="24"/>
        </w:rPr>
      </w:r>
    </w:p>
    <w:p>
      <w:pPr>
        <w:pStyle w:val="Normal"/>
        <w:rPr>
          <w:bCs/>
          <w:sz w:val="24"/>
          <w:szCs w:val="24"/>
        </w:rPr>
      </w:pPr>
      <w:r>
        <w:rPr>
          <w:bCs/>
          <w:sz w:val="24"/>
          <w:szCs w:val="24"/>
        </w:rPr>
      </w:r>
    </w:p>
    <w:p>
      <w:pPr>
        <w:pStyle w:val="Normal"/>
        <w:rPr>
          <w:b/>
          <w:sz w:val="28"/>
          <w:szCs w:val="28"/>
        </w:rPr>
      </w:pPr>
      <w:r>
        <w:rPr>
          <w:b/>
          <w:sz w:val="28"/>
          <w:szCs w:val="28"/>
        </w:rPr>
        <w:t>Цена: 178 532 руб. 64 коп.</w:t>
        <w:br/>
      </w:r>
    </w:p>
    <w:p>
      <w:pPr>
        <w:pStyle w:val="Normal"/>
        <w:rPr/>
      </w:pPr>
      <w:r>
        <w:rPr/>
        <w:t>Гарантия:</w:t>
      </w:r>
    </w:p>
    <w:p>
      <w:pPr>
        <w:pStyle w:val="Normal"/>
        <w:rPr/>
      </w:pPr>
      <w:r>
        <w:rPr/>
        <w:t>Сроки поставки товара:</w:t>
      </w:r>
    </w:p>
    <w:p>
      <w:pPr>
        <w:pStyle w:val="Normal"/>
        <w:rPr/>
      </w:pPr>
      <w:r>
        <w:rPr/>
        <w:t>Срок действия ценового предложения:</w:t>
      </w:r>
    </w:p>
    <w:p>
      <w:pPr>
        <w:pStyle w:val="Normal"/>
        <w:rPr/>
      </w:pPr>
      <w:r>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rPr>
          <w:b/>
          <w:sz w:val="28"/>
          <w:szCs w:val="28"/>
        </w:rPr>
      </w:pPr>
      <w:r>
        <w:rPr>
          <w:b/>
          <w:sz w:val="28"/>
          <w:szCs w:val="28"/>
        </w:rPr>
      </w:r>
    </w:p>
    <w:p>
      <w:pPr>
        <w:pStyle w:val="Normal"/>
        <w:widowControl/>
        <w:bidi w:val="0"/>
        <w:spacing w:lineRule="auto" w:line="259" w:before="0" w:after="160"/>
        <w:jc w:val="start"/>
        <w:rPr/>
      </w:pPr>
      <w:r>
        <w:rPr/>
        <w:t>Генеральный директор                                                                  Миронов Б.Б.</w:t>
      </w:r>
    </w:p>
    <w:sectPr>
      <w:type w:val="nextPage"/>
      <w:pgSz w:w="11906" w:h="16838"/>
      <w:pgMar w:left="720" w:right="720" w:gutter="0" w:header="0" w:top="720" w:footer="0" w:bottom="72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cc" w:characterSet="windows-1251"/>
    <w:family w:val="roman"/>
    <w:pitch w:val="variable"/>
  </w:font>
  <w:font w:name="Calibri">
    <w:charset w:val="cc" w:characterSet="windows-1251"/>
    <w:family w:val="roman"/>
    <w:pitch w:val="variable"/>
  </w:font>
  <w:font w:name="Arial">
    <w:charset w:val="cc" w:characterSet="windows-1251"/>
    <w:family w:val="swiss"/>
    <w:pitch w:val="variable"/>
  </w:font>
  <w:font w:name="Segoe UI">
    <w:charset w:val="cc" w:characterSet="windows-1251"/>
    <w:family w:val="swiss"/>
    <w:pitch w:val="variable"/>
  </w:font>
  <w:font w:name="Liberation Sans">
    <w:altName w:val="Arial"/>
    <w:charset w:val="cc" w:characterSet="windows-1251"/>
    <w:family w:val="swiss"/>
    <w:pitch w:val="variable"/>
  </w:font>
  <w:font w:name="Times New Roman">
    <w:charset w:val="cc" w:characterSet="windows-1251"/>
    <w:family w:val="roman"/>
    <w:pitch w:val="variable"/>
  </w:font>
</w:fonts>
</file>

<file path=word/settings.xml><?xml version="1.0" encoding="utf-8"?>
<w:settings xmlns:w="http://schemas.openxmlformats.org/wordprocessingml/2006/main">
  <w:zoom w:percent="100"/>
  <w:defaultTabStop w:val="708"/>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start"/>
    </w:pPr>
    <w:rPr>
      <w:rFonts w:ascii="Calibri" w:hAnsi="Calibri" w:eastAsia="Calibri" w:cs="" w:asciiTheme="minorHAnsi" w:cstheme="minorBidi" w:eastAsiaTheme="minorHAnsi" w:hAnsiTheme="minorHAnsi"/>
      <w:color w:val="auto"/>
      <w:kern w:val="0"/>
      <w:sz w:val="22"/>
      <w:szCs w:val="22"/>
      <w:lang w:val="ru-RU" w:eastAsia="en-US" w:bidi="ar-SA"/>
    </w:rPr>
  </w:style>
  <w:style w:type="character" w:styleId="DefaultParagraphFont" w:default="1">
    <w:name w:val="Default Paragraph Font"/>
    <w:uiPriority w:val="1"/>
    <w:semiHidden/>
    <w:unhideWhenUsed/>
    <w:qFormat/>
    <w:rPr/>
  </w:style>
  <w:style w:type="character" w:styleId="Hyperlink">
    <w:name w:val="Hyperlink"/>
    <w:basedOn w:val="DefaultParagraphFont"/>
    <w:rsid w:val="00387e4f"/>
    <w:rPr>
      <w:strike w:val="false"/>
      <w:dstrike w:val="false"/>
      <w:color w:val="000093"/>
      <w:u w:val="none"/>
      <w:effect w:val="none"/>
    </w:rPr>
  </w:style>
  <w:style w:type="character" w:styleId="Style14" w:customStyle="1">
    <w:name w:val="Верхний колонтитул Знак"/>
    <w:basedOn w:val="DefaultParagraphFont"/>
    <w:qFormat/>
    <w:rsid w:val="00387e4f"/>
    <w:rPr>
      <w:rFonts w:ascii="Arial" w:hAnsi="Arial" w:eastAsia="Times New Roman" w:cs="Times New Roman"/>
      <w:sz w:val="20"/>
      <w:szCs w:val="20"/>
      <w:lang w:eastAsia="ru-RU"/>
    </w:rPr>
  </w:style>
  <w:style w:type="character" w:styleId="Strong">
    <w:name w:val="Strong"/>
    <w:basedOn w:val="DefaultParagraphFont"/>
    <w:uiPriority w:val="22"/>
    <w:qFormat/>
    <w:rsid w:val="00652d1c"/>
    <w:rPr>
      <w:b/>
      <w:bCs/>
    </w:rPr>
  </w:style>
  <w:style w:type="character" w:styleId="proptitle" w:customStyle="1">
    <w:name w:val="prop_title"/>
    <w:basedOn w:val="DefaultParagraphFont"/>
    <w:qFormat/>
    <w:rsid w:val="00394ca3"/>
    <w:rPr/>
  </w:style>
  <w:style w:type="character" w:styleId="propval" w:customStyle="1">
    <w:name w:val="prop_val"/>
    <w:basedOn w:val="DefaultParagraphFont"/>
    <w:qFormat/>
    <w:rsid w:val="00394ca3"/>
    <w:rPr/>
  </w:style>
  <w:style w:type="character" w:styleId="Style15" w:customStyle="1">
    <w:name w:val="Текст выноски Знак"/>
    <w:basedOn w:val="DefaultParagraphFont"/>
    <w:link w:val="BalloonText"/>
    <w:uiPriority w:val="99"/>
    <w:semiHidden/>
    <w:qFormat/>
    <w:rsid w:val="00d81170"/>
    <w:rPr>
      <w:rFonts w:ascii="Segoe UI" w:hAnsi="Segoe UI" w:cs="Segoe UI"/>
      <w:sz w:val="18"/>
      <w:szCs w:val="18"/>
    </w:rPr>
  </w:style>
  <w:style w:type="paragraph" w:styleId="Style16">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7">
    <w:name w:val="Указатель"/>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 w:hAnsi="Liberation Sans" w:eastAsia="Microsoft YaHei" w:cs="Arial"/>
      <w:sz w:val="28"/>
      <w:szCs w:val="28"/>
    </w:rPr>
  </w:style>
  <w:style w:type="paragraph" w:styleId="user1">
    <w:name w:val="Указатель (user)"/>
    <w:basedOn w:val="Normal"/>
    <w:qFormat/>
    <w:pPr>
      <w:suppressLineNumbers/>
    </w:pPr>
    <w:rPr>
      <w:rFonts w:cs="Arial"/>
    </w:rPr>
  </w:style>
  <w:style w:type="paragraph" w:styleId="NormalWeb">
    <w:name w:val="Normal (Web)"/>
    <w:basedOn w:val="Normal"/>
    <w:uiPriority w:val="99"/>
    <w:semiHidden/>
    <w:unhideWhenUsed/>
    <w:qFormat/>
    <w:rsid w:val="00534d53"/>
    <w:pPr>
      <w:spacing w:lineRule="auto" w:line="240" w:beforeAutospacing="1" w:afterAutospacing="1"/>
    </w:pPr>
    <w:rPr>
      <w:rFonts w:ascii="Times New Roman" w:hAnsi="Times New Roman" w:eastAsia="Times New Roman" w:cs="Times New Roman"/>
      <w:sz w:val="24"/>
      <w:szCs w:val="24"/>
      <w:lang w:eastAsia="ru-RU"/>
    </w:rPr>
  </w:style>
  <w:style w:type="paragraph" w:styleId="user2">
    <w:name w:val="Колонтитулы (user)"/>
    <w:basedOn w:val="Normal"/>
    <w:qFormat/>
    <w:pPr/>
    <w:rPr/>
  </w:style>
  <w:style w:type="paragraph" w:styleId="Style18">
    <w:name w:val="Колонтитулы"/>
    <w:basedOn w:val="Normal"/>
    <w:qFormat/>
    <w:pPr/>
    <w:rPr/>
  </w:style>
  <w:style w:type="paragraph" w:styleId="Header">
    <w:name w:val="header"/>
    <w:basedOn w:val="Normal"/>
    <w:link w:val="Style14"/>
    <w:rsid w:val="00387e4f"/>
    <w:pPr>
      <w:tabs>
        <w:tab w:val="clear" w:pos="708"/>
        <w:tab w:val="center" w:pos="4153" w:leader="none"/>
        <w:tab w:val="right" w:pos="8306" w:leader="none"/>
      </w:tabs>
      <w:spacing w:lineRule="auto" w:line="240" w:before="0" w:after="0"/>
    </w:pPr>
    <w:rPr>
      <w:rFonts w:ascii="Arial" w:hAnsi="Arial" w:eastAsia="Times New Roman" w:cs="Times New Roman"/>
      <w:sz w:val="20"/>
      <w:szCs w:val="20"/>
      <w:lang w:eastAsia="ru-RU"/>
    </w:rPr>
  </w:style>
  <w:style w:type="paragraph" w:styleId="ListParagraph">
    <w:name w:val="List Paragraph"/>
    <w:basedOn w:val="Normal"/>
    <w:uiPriority w:val="34"/>
    <w:qFormat/>
    <w:rsid w:val="00877b1c"/>
    <w:pPr>
      <w:spacing w:before="0" w:after="160"/>
      <w:ind w:start="720"/>
      <w:contextualSpacing/>
    </w:pPr>
    <w:rPr/>
  </w:style>
  <w:style w:type="paragraph" w:styleId="BalloonText">
    <w:name w:val="Balloon Text"/>
    <w:basedOn w:val="Normal"/>
    <w:link w:val="Style15"/>
    <w:uiPriority w:val="99"/>
    <w:semiHidden/>
    <w:unhideWhenUsed/>
    <w:qFormat/>
    <w:rsid w:val="00d81170"/>
    <w:pPr>
      <w:spacing w:lineRule="auto" w:line="240" w:before="0" w:after="0"/>
    </w:pPr>
    <w:rPr>
      <w:rFonts w:ascii="Segoe UI" w:hAnsi="Segoe UI" w:cs="Segoe UI"/>
      <w:sz w:val="18"/>
      <w:szCs w:val="18"/>
    </w:rPr>
  </w:style>
  <w:style w:type="numbering" w:styleId="user3" w:default="1">
    <w:name w:val="Без списка (user)"/>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 w:type="table" w:styleId="a9">
    <w:name w:val="Table Grid"/>
    <w:basedOn w:val="a1"/>
    <w:uiPriority w:val="39"/>
    <w:rsid w:val="00394ca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 Id="rId7" Type="http://schemas.openxmlformats.org/officeDocument/2006/relationships/image" Target="media/image_rId7_document.jpeg"/></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1702</TotalTime>
  <Application>LibreOffice/26.2.5.2$Windows_X86_64 LibreOffice_project/cd7284b4cbbfeb507e630c1aac019f4157393acb</Application>
  <AppVersion>15.0000</AppVersion>
  <Pages>2</Pages>
  <Words>95</Words>
  <Characters>649</Characters>
  <CharactersWithSpaces>800</CharactersWithSpaces>
  <Paragraphs>20</Paragraphs>
  <Company>qwe</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2021-03-23T13:54:00Z</dcterms:created>
  <dc:creator>Сухова Лариса</dc:creator>
  <dc:description/>
  <dc:language>en-US</dc:language>
  <cp:lastModifiedBy/>
  <cp:lastPrinted>2019-09-26T08:33:00Z</cp:lastPrinted>
  <dcterms:modified xsi:type="dcterms:W3CDTF">2026-08-25T14:45:41Z</dcterms:modified>
  <cp:revision>14</cp:revision>
  <dc:subject/>
  <dc:title/>
</cp:coreProperties>
</file>

<file path=docProps/custom.xml><?xml version="1.0" encoding="utf-8"?>
<Properties xmlns="http://schemas.openxmlformats.org/officeDocument/2006/custom-properties" xmlns:vt="http://schemas.openxmlformats.org/officeDocument/2006/docPropsVTypes"/>
</file>