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media/image_rId7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eastAsia="Times New Roman" w:cs="Times New Roman"/>
          <w:sz w:val="24"/>
          <w:szCs w:val="24"/>
          <w:lang w:eastAsia="ru-RU"/>
        </w:rPr>
      </w:pPr>
      <w:bookmarkStart w:id="0" w:name="_GoBack"/>
      <w:r>
        <w:rPr/>
        <w:drawing>
          <wp:inline distT="0" distB="0" distL="0" distR="0">
            <wp:extent cx="6569075" cy="85344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pic:cNvPicPr>
                      <a:picLocks noChangeAspect="1" noChangeArrowheads="1"/>
                    </pic:cNvPicPr>
                  </pic:nvPicPr>
                  <pic:blipFill>
                    <a:blip r:embed="rId2"/>
                    <a:stretch>
                      <a:fillRect/>
                    </a:stretch>
                  </pic:blipFill>
                  <pic:spPr bwMode="auto">
                    <a:xfrm>
                      <a:off x="0" y="0"/>
                      <a:ext cx="6569075" cy="853440"/>
                    </a:xfrm>
                    <a:prstGeom prst="rect">
                      <a:avLst/>
                    </a:prstGeom>
                    <a:noFill/>
                  </pic:spPr>
                </pic:pic>
              </a:graphicData>
            </a:graphic>
          </wp:inline>
        </w:drawing>
      </w:r>
      <w:bookmarkEnd w:id="0"/>
    </w:p>
    <w:p>
      <w:pPr>
        <w:pStyle w:val="Header"/>
        <w:pBdr>
          <w:bottom w:val="single" w:sz="12" w:space="0" w:color="000000"/>
        </w:pBdr>
        <w:tabs>
          <w:tab w:val="clear" w:pos="8306"/>
          <w:tab w:val="right" w:pos="360" w:leader="none"/>
        </w:tabs>
        <w:jc w:val="both"/>
        <w:rPr>
          <w:rFonts w:ascii="Times New Roman" w:hAnsi="Times New Roman"/>
        </w:rPr>
      </w:pPr>
      <w:r>
        <w:rPr>
          <w:rFonts w:ascii="Times New Roman" w:hAnsi="Times New Roman"/>
        </w:rPr>
      </w:r>
    </w:p>
    <w:p>
      <w:pPr>
        <w:pStyle w:val="Normal"/>
        <w:rPr>
          <w:sz w:val="28"/>
          <w:szCs w:val="28"/>
          <w:lang w:val="en-US"/>
        </w:rPr>
      </w:pPr>
      <w:r>
        <w:rPr>
          <w:b/>
          <w:sz w:val="32"/>
          <w:szCs w:val="32"/>
        </w:rPr>
        <w:b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op w:val="nil"/>
              <w:start w:val="nil"/>
              <w:bottom w:val="nil"/>
              <w:end w:val="nil"/>
            </w:tcBorders>
          </w:tcPr>
          <w:p>
            <w:pPr>
              <w:pStyle w:val="Normal"/>
              <w:widowControl/>
              <w:suppressAutoHyphens w:val="true"/>
              <w:spacing w:lineRule="auto" w:line="240" w:before="0" w:after="0"/>
              <w:ind w:start="-105"/>
              <w:jc w:val="start"/>
              <w:rPr>
                <w:sz w:val="28"/>
                <w:szCs w:val="28"/>
                <w:lang w:val="en-US"/>
              </w:rPr>
            </w:pPr>
            <w:r>
              <w:rPr>
                <w:rFonts w:eastAsia="Calibri" w:cs=""/>
                <w:kern w:val="0"/>
                <w:sz w:val="28"/>
                <w:szCs w:val="28"/>
                <w:lang w:val="en-US" w:eastAsia="en-US" w:bidi="ar-SA"/>
              </w:rPr>
              <w:t>18 сентября 2026 г.</w:t>
            </w:r>
          </w:p>
        </w:tc>
        <w:tc>
          <w:tcPr>
            <w:tcW w:w="5228" w:type="dxa"/>
            <w:tcBorders>
              <w:top w:val="nil"/>
              <w:start w:val="nil"/>
              <w:bottom w:val="nil"/>
              <w:end w:val="nil"/>
            </w:tcBorders>
          </w:tcPr>
          <w:p>
            <w:pPr>
              <w:pStyle w:val="Normal"/>
              <w:widowControl/>
              <w:suppressAutoHyphens w:val="true"/>
              <w:spacing w:lineRule="auto" w:line="240" w:before="0" w:after="0"/>
              <w:jc w:val="end"/>
              <w:rPr>
                <w:sz w:val="28"/>
                <w:szCs w:val="28"/>
              </w:rPr>
            </w:pPr>
            <w:r>
              <w:rPr>
                <w:rFonts w:eastAsia="Calibri" w:cs=""/>
                <w:kern w:val="0"/>
                <w:sz w:val="28"/>
                <w:szCs w:val="28"/>
                <w:lang w:val="ru-RU" w:eastAsia="en-US" w:bidi="ar-SA"/>
              </w:rPr>
              <w:t>г. Москва</w:t>
            </w:r>
          </w:p>
        </w:tc>
      </w:tr>
    </w:tbl>
    <w:p>
      <w:pPr>
        <w:pStyle w:val="Normal"/>
        <w:rPr>
          <w:sz w:val="28"/>
          <w:szCs w:val="28"/>
        </w:rPr>
      </w:pPr>
      <w:r>
        <w:rPr>
          <w:sz w:val="28"/>
          <w:szCs w:val="28"/>
        </w:rPr>
        <w:br/>
      </w:r>
    </w:p>
    <w:p>
      <w:pPr>
        <w:pStyle w:val="Normal"/>
        <w:ind w:firstLine="360"/>
        <w:jc w:val="center"/>
        <w:rPr>
          <w:b/>
          <w:sz w:val="52"/>
          <w:szCs w:val="52"/>
          <w:lang w:val="en-US"/>
        </w:rPr>
      </w:pPr>
      <w:r>
        <w:rPr>
          <w:b/>
          <w:sz w:val="52"/>
          <w:szCs w:val="52"/>
        </w:rPr>
        <w:t>Коммерческое предложение</w:t>
        <w:br/>
      </w:r>
      <w:r>
        <w:rPr>
          <w:b/>
          <w:sz w:val="52"/>
          <w:szCs w:val="52"/>
        </w:rPr>
        <w:br/>
      </w:r>
      <w:r>
        <w:rPr>
          <w:b/>
          <w:sz w:val="28"/>
          <w:szCs w:val="28"/>
          <w:lang w:val="en-US"/>
        </w:rPr>
        <w:t>Уничтожитель документов Geha 260 S4 3.9 Нарушенная упаковка</w:t>
      </w:r>
    </w:p>
    <w:tbl>
      <w:tblPr>
        <w:tblStyle w:val="a9"/>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6232"/>
        <w:gridCol w:w="4253"/>
      </w:tblGrid>
      <w:tr>
        <w:trPr>
          <w:trHeight w:val="1301" w:hRule="atLeast"/>
        </w:trPr>
        <w:tc>
          <w:tcPr>
            <w:tcW w:w="6232" w:type="dxa"/>
            <w:tcBorders/>
          </w:tcPr>
          <w:p>
            <w:pPr>
              <w:pStyle w:val="Normal"/>
              <w:widowControl/>
              <w:suppressAutoHyphens w:val="true"/>
              <w:spacing w:lineRule="auto" w:line="240" w:before="0" w:after="0"/>
              <w:jc w:val="center"/>
              <w:rPr>
                <w:lang w:val="en-US"/>
              </w:rPr>
            </w:pPr>
            <w:r>
              <w:rPr>
                <w:rFonts w:eastAsia="Calibri" w:cs=""/>
                <w:kern w:val="0"/>
                <w:sz w:val="22"/>
                <w:szCs w:val="22"/>
                <w:lang w:val="en-US" w:eastAsia="en-US" w:bidi="ar-SA"/>
              </w:rPr>
              <w:t/>
              <w:pict>
                <v:shape type="#_x0000_t75" style="width:10cm;height:10cm" stroked="f">
                  <v:imagedata r:id="rId7" o:title=""/>
                </v:shape>
              </w:pict>
              <w:t/>
            </w:r>
          </w:p>
        </w:tc>
        <w:tc>
          <w:tcPr>
            <w:tcW w:w="4253" w:type="dxa"/>
            <w:tcBorders/>
          </w:tcPr>
          <w:p>
            <w:pPr>
              <w:pStyle w:val="Normal"/>
              <w:widowControl/>
              <w:suppressAutoHyphens w:val="true"/>
              <w:spacing w:lineRule="auto" w:line="240" w:before="0" w:after="0"/>
              <w:jc w:val="center"/>
              <w:rPr>
                <w:b/>
                <w:sz w:val="24"/>
                <w:szCs w:val="24"/>
              </w:rPr>
            </w:pPr>
            <w:r>
              <w:rPr>
                <w:b/>
                <w:sz w:val="24"/>
                <w:szCs w:val="24"/>
              </w:rPr>
            </w:r>
          </w:p>
          <w:p>
            <w:pPr>
              <w:pStyle w:val="Normal"/>
              <w:widowControl/>
              <w:suppressAutoHyphens w:val="true"/>
              <w:spacing w:lineRule="auto" w:line="240" w:before="0" w:after="0"/>
              <w:jc w:val="start"/>
              <w:rPr>
                <w:rFonts w:ascii="Calibri" w:hAnsi="Calibri"/>
                <w:color w:val="000000"/>
                <w:shd w:fill="FFFFFF" w:val="clear"/>
                <w:lang w:val="en-US"/>
              </w:rPr>
            </w:pPr>
            <w:r>
              <w:rPr>
                <w:rFonts w:eastAsia="Calibri" w:cs=""/>
                <w:b/>
                <w:kern w:val="0"/>
                <w:sz w:val="24"/>
                <w:szCs w:val="24"/>
                <w:lang w:val="ru-RU" w:eastAsia="en-US" w:bidi="ar-SA"/>
              </w:rPr>
              <w:t>Описание:</w:t>
              <w:br/>
            </w:r>
            <w:r>
              <w:rPr>
                <w:rFonts w:eastAsia="Calibri" w:cs=""/>
                <w:color w:val="000000"/>
                <w:kern w:val="0"/>
                <w:sz w:val="24"/>
                <w:szCs w:val="24"/>
                <w:shd w:fill="FFFFFF" w:val="clear"/>
                <w:lang w:val="ru-RU" w:eastAsia="en-US" w:bidi="ar-SA"/>
              </w:rPr>
              <w:br/>
            </w:r>
            <w:r>
              <w:rPr>
                <w:rFonts w:eastAsia="Calibri" w:cs=""/>
                <w:color w:val="000000"/>
                <w:kern w:val="0"/>
                <w:sz w:val="22"/>
                <w:szCs w:val="22"/>
                <w:shd w:fill="FFFFFF" w:val="clear"/>
                <w:lang w:val="en-US" w:eastAsia="en-US" w:bidi="ar-SA"/>
              </w:rPr>
              <w:t>Товар уценен по причине повреждения упаковки.
Оборудование без дефектов.
Уничтожитель подходит для дома или небольшого офиса.
Ножи аппарата изготовлены из высококачественной закаленной стали, что продлевает срок службы режущего механизма.
Надежный аппарат, может уничтожать различные носители информации, например, пластиковые карты и документы, которые скреплены скрепками или скобами.
</w:t>
            </w:r>
          </w:p>
          <w:p>
            <w:pPr>
              <w:pStyle w:val="Normal"/>
              <w:widowControl/>
              <w:suppressAutoHyphens w:val="true"/>
              <w:spacing w:lineRule="auto" w:line="240" w:before="0" w:after="0"/>
              <w:jc w:val="start"/>
              <w:rPr>
                <w:b/>
                <w:sz w:val="24"/>
                <w:szCs w:val="24"/>
                <w:lang w:val="en-US"/>
              </w:rPr>
            </w:pPr>
            <w:r>
              <w:rPr>
                <w:b/>
                <w:sz w:val="24"/>
                <w:szCs w:val="24"/>
                <w:lang w:val="en-US"/>
              </w:rPr>
            </w:r>
          </w:p>
        </w:tc>
      </w:tr>
    </w:tbl>
    <w:p>
      <w:pPr>
        <w:pStyle w:val="Normal"/>
        <w:rPr>
          <w:rFonts w:ascii="Calibri" w:hAnsi="Calibri"/>
          <w:color w:val="000000"/>
          <w:shd w:fill="FFFFFF" w:val="clear"/>
        </w:rPr>
      </w:pPr>
      <w:r>
        <w:rPr>
          <w:color w:val="000000"/>
          <w:shd w:fill="FFFFFF" w:val="clear"/>
        </w:rP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Параметры</w:t>
            </w:r>
          </w:p>
        </w:tc>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Значение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Офисные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резки: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Параллельный</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Размер частицы,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3,9</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Уровень секретности по DIN 66399:</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P-2</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уничтожаемых листов 70 г/м: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уничтожаемых листов 80 г/м: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23</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Емкость корзины, л:</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76</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Скорость резки, мм/сек.:</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120-130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входа,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255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Уровень шума, Дб:</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60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Реверс:</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Защита от перегрева: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Высота,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773</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448</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347</w:t>
            </w:r>
          </w:p>
        </w:tc>
      </w:tr>
    </w:tbl>
    <w:p>
      <w:pPr>
        <w:pStyle w:val="Normal"/>
        <w:rPr>
          <w:rFonts w:ascii="Calibri" w:hAnsi="Calibri"/>
          <w:color w:val="000000"/>
          <w:shd w:fill="FFFFFF" w:val="clear"/>
        </w:rPr>
      </w:pPr>
      <w:r>
        <w:rPr>
          <w:color w:val="000000"/>
          <w:shd w:fill="FFFFFF" w:val="clear"/>
        </w:rPr>
      </w:r>
    </w:p>
    <w:p>
      <w:pPr>
        <w:pStyle w:val="Normal"/>
        <w:rPr>
          <w:bCs/>
          <w:sz w:val="24"/>
          <w:szCs w:val="24"/>
        </w:rPr>
      </w:pPr>
      <w:r>
        <w:rPr>
          <w:bCs/>
          <w:sz w:val="24"/>
          <w:szCs w:val="24"/>
        </w:rPr>
        <w:t xml:space="preserve">Фактические параметры товара могут  отличаться от заявленного производителем в технической документации как в большую, так и в меньшую сторону в пределах допустимой погрешности не более 10%. </w:t>
      </w:r>
    </w:p>
    <w:p>
      <w:pPr>
        <w:pStyle w:val="Normal"/>
        <w:rPr>
          <w:bCs/>
          <w:sz w:val="24"/>
          <w:szCs w:val="24"/>
        </w:rPr>
      </w:pPr>
      <w:r>
        <w:rPr>
          <w:bCs/>
          <w:sz w:val="24"/>
          <w:szCs w:val="24"/>
        </w:rPr>
        <w:t>Это в равной степени относится как к размеру частиц, так и к уровню шума, скорости и количеству уничтожаемых  листов. Данная погрешность является технологической нормой и не считается дефектом.</w:t>
      </w:r>
    </w:p>
    <w:p>
      <w:pPr>
        <w:pStyle w:val="Normal"/>
        <w:rPr>
          <w:bCs/>
          <w:sz w:val="24"/>
          <w:szCs w:val="24"/>
        </w:rPr>
      </w:pPr>
      <w:r>
        <w:rPr>
          <w:bCs/>
          <w:sz w:val="24"/>
          <w:szCs w:val="24"/>
        </w:rPr>
        <w:t>На изменение параметров может оказывать влияние плотность уничтожаемой бумаги и фактическое напряжение в сети.</w:t>
      </w:r>
    </w:p>
    <w:p>
      <w:pPr>
        <w:pStyle w:val="Normal"/>
        <w:rPr>
          <w:bCs/>
          <w:sz w:val="24"/>
          <w:szCs w:val="24"/>
        </w:rPr>
      </w:pPr>
      <w:r>
        <w:rPr>
          <w:bCs/>
          <w:sz w:val="24"/>
          <w:szCs w:val="24"/>
        </w:rPr>
      </w:r>
    </w:p>
    <w:p>
      <w:pPr>
        <w:pStyle w:val="Normal"/>
        <w:rPr>
          <w:bCs/>
          <w:sz w:val="24"/>
          <w:szCs w:val="24"/>
        </w:rPr>
      </w:pPr>
      <w:r>
        <w:rPr>
          <w:bCs/>
          <w:sz w:val="24"/>
          <w:szCs w:val="24"/>
        </w:rPr>
      </w:r>
    </w:p>
    <w:p>
      <w:pPr>
        <w:pStyle w:val="Normal"/>
        <w:rPr>
          <w:b/>
          <w:sz w:val="28"/>
          <w:szCs w:val="28"/>
        </w:rPr>
      </w:pPr>
      <w:r>
        <w:rPr>
          <w:b/>
          <w:sz w:val="28"/>
          <w:szCs w:val="28"/>
        </w:rPr>
        <w:t>Цена: 42 900 руб. 00 коп.</w:t>
        <w:br/>
      </w:r>
    </w:p>
    <w:p>
      <w:pPr>
        <w:pStyle w:val="Normal"/>
        <w:rPr/>
      </w:pPr>
      <w:r>
        <w:rPr/>
        <w:t>Гарантия:</w:t>
      </w:r>
    </w:p>
    <w:p>
      <w:pPr>
        <w:pStyle w:val="Normal"/>
        <w:rPr/>
      </w:pPr>
      <w:r>
        <w:rPr/>
        <w:t>Сроки поставки товара:</w:t>
      </w:r>
    </w:p>
    <w:p>
      <w:pPr>
        <w:pStyle w:val="Normal"/>
        <w:rPr/>
      </w:pPr>
      <w:r>
        <w:rPr/>
        <w:t>Срок действия ценового предложения:</w:t>
      </w:r>
    </w:p>
    <w:p>
      <w:pPr>
        <w:pStyle w:val="Normal"/>
        <w:rPr/>
      </w:pPr>
      <w:r>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widowControl/>
        <w:bidi w:val="0"/>
        <w:spacing w:lineRule="auto" w:line="259" w:before="0" w:after="160"/>
        <w:jc w:val="start"/>
        <w:rPr/>
      </w:pPr>
      <w:r>
        <w:rPr/>
        <w:t>Генеральный директор                                                                  Миронов Б.Б.</w:t>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Arial">
    <w:charset w:val="cc" w:characterSet="windows-1251"/>
    <w:family w:val="swiss"/>
    <w:pitch w:val="variable"/>
  </w:font>
  <w:font w:name="Segoe UI">
    <w:charset w:val="cc" w:characterSet="windows-1251"/>
    <w:family w:val="swiss"/>
    <w:pitch w:val="variable"/>
  </w:font>
  <w:font w:name="Liberation Sans">
    <w:altName w:val="Arial"/>
    <w:charset w:val="cc" w:characterSet="windows-1251"/>
    <w:family w:val="swiss"/>
    <w:pitch w:val="variable"/>
  </w:font>
  <w:font w:name="Times New Roman">
    <w:charset w:val="cc" w:characterSet="windows-1251"/>
    <w:family w:val="roman"/>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rsid w:val="00387e4f"/>
    <w:rPr>
      <w:strike w:val="false"/>
      <w:dstrike w:val="false"/>
      <w:color w:val="000093"/>
      <w:u w:val="none"/>
      <w:effect w:val="none"/>
    </w:rPr>
  </w:style>
  <w:style w:type="character" w:styleId="Style14" w:customStyle="1">
    <w:name w:val="Верхний колонтитул Знак"/>
    <w:basedOn w:val="DefaultParagraphFont"/>
    <w:qFormat/>
    <w:rsid w:val="00387e4f"/>
    <w:rPr>
      <w:rFonts w:ascii="Arial" w:hAnsi="Arial" w:eastAsia="Times New Roman" w:cs="Times New Roman"/>
      <w:sz w:val="20"/>
      <w:szCs w:val="20"/>
      <w:lang w:eastAsia="ru-RU"/>
    </w:rPr>
  </w:style>
  <w:style w:type="character" w:styleId="Strong">
    <w:name w:val="Strong"/>
    <w:basedOn w:val="DefaultParagraphFont"/>
    <w:uiPriority w:val="22"/>
    <w:qFormat/>
    <w:rsid w:val="00652d1c"/>
    <w:rPr>
      <w:b/>
      <w:bCs/>
    </w:rPr>
  </w:style>
  <w:style w:type="character" w:styleId="proptitle" w:customStyle="1">
    <w:name w:val="prop_title"/>
    <w:basedOn w:val="DefaultParagraphFont"/>
    <w:qFormat/>
    <w:rsid w:val="00394ca3"/>
    <w:rPr/>
  </w:style>
  <w:style w:type="character" w:styleId="propval" w:customStyle="1">
    <w:name w:val="prop_val"/>
    <w:basedOn w:val="DefaultParagraphFont"/>
    <w:qFormat/>
    <w:rsid w:val="00394ca3"/>
    <w:rPr/>
  </w:style>
  <w:style w:type="character" w:styleId="Style15" w:customStyle="1">
    <w:name w:val="Текст выноски Знак"/>
    <w:basedOn w:val="DefaultParagraphFont"/>
    <w:link w:val="BalloonText"/>
    <w:uiPriority w:val="99"/>
    <w:semiHidden/>
    <w:qFormat/>
    <w:rsid w:val="00d81170"/>
    <w:rPr>
      <w:rFonts w:ascii="Segoe UI" w:hAnsi="Segoe UI" w:cs="Segoe UI"/>
      <w:sz w:val="18"/>
      <w:szCs w:val="18"/>
    </w:rPr>
  </w:style>
  <w:style w:type="paragraph" w:styleId="Style16">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NormalWeb">
    <w:name w:val="Normal (Web)"/>
    <w:basedOn w:val="Normal"/>
    <w:uiPriority w:val="99"/>
    <w:semiHidden/>
    <w:unhideWhenUsed/>
    <w:qFormat/>
    <w:rsid w:val="00534d53"/>
    <w:pPr>
      <w:spacing w:lineRule="auto" w:line="240" w:beforeAutospacing="1" w:afterAutospacing="1"/>
    </w:pPr>
    <w:rPr>
      <w:rFonts w:ascii="Times New Roman" w:hAnsi="Times New Roman" w:eastAsia="Times New Roman" w:cs="Times New Roman"/>
      <w:sz w:val="24"/>
      <w:szCs w:val="24"/>
      <w:lang w:eastAsia="ru-RU"/>
    </w:rPr>
  </w:style>
  <w:style w:type="paragraph" w:styleId="user2">
    <w:name w:val="Колонтитулы (user)"/>
    <w:basedOn w:val="Normal"/>
    <w:qFormat/>
    <w:pPr/>
    <w:rPr/>
  </w:style>
  <w:style w:type="paragraph" w:styleId="Style18">
    <w:name w:val="Колонтитулы"/>
    <w:basedOn w:val="Normal"/>
    <w:qFormat/>
    <w:pPr/>
    <w:rPr/>
  </w:style>
  <w:style w:type="paragraph" w:styleId="Header">
    <w:name w:val="header"/>
    <w:basedOn w:val="Normal"/>
    <w:link w:val="Style14"/>
    <w:rsid w:val="00387e4f"/>
    <w:pPr>
      <w:tabs>
        <w:tab w:val="clear" w:pos="708"/>
        <w:tab w:val="center" w:pos="4153" w:leader="none"/>
        <w:tab w:val="right" w:pos="8306" w:leader="none"/>
      </w:tabs>
      <w:spacing w:lineRule="auto" w:line="240" w:before="0" w:after="0"/>
    </w:pPr>
    <w:rPr>
      <w:rFonts w:ascii="Arial" w:hAnsi="Arial" w:eastAsia="Times New Roman" w:cs="Times New Roman"/>
      <w:sz w:val="20"/>
      <w:szCs w:val="20"/>
      <w:lang w:eastAsia="ru-RU"/>
    </w:rPr>
  </w:style>
  <w:style w:type="paragraph" w:styleId="ListParagraph">
    <w:name w:val="List Paragraph"/>
    <w:basedOn w:val="Normal"/>
    <w:uiPriority w:val="34"/>
    <w:qFormat/>
    <w:rsid w:val="00877b1c"/>
    <w:pPr>
      <w:spacing w:before="0" w:after="160"/>
      <w:ind w:start="720"/>
      <w:contextualSpacing/>
    </w:pPr>
    <w:rPr/>
  </w:style>
  <w:style w:type="paragraph" w:styleId="BalloonText">
    <w:name w:val="Balloon Text"/>
    <w:basedOn w:val="Normal"/>
    <w:link w:val="Style15"/>
    <w:uiPriority w:val="99"/>
    <w:semiHidden/>
    <w:unhideWhenUsed/>
    <w:qFormat/>
    <w:rsid w:val="00d81170"/>
    <w:pPr>
      <w:spacing w:lineRule="auto" w:line="240" w:before="0" w:after="0"/>
    </w:pPr>
    <w:rPr>
      <w:rFonts w:ascii="Segoe UI" w:hAnsi="Segoe UI" w:cs="Segoe UI"/>
      <w:sz w:val="18"/>
      <w:szCs w:val="18"/>
    </w:rPr>
  </w:style>
  <w:style w:type="numbering" w:styleId="user3"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9">
    <w:name w:val="Table Grid"/>
    <w:basedOn w:val="a1"/>
    <w:uiPriority w:val="39"/>
    <w:rsid w:val="00394c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 Id="rId7" Type="http://schemas.openxmlformats.org/officeDocument/2006/relationships/image" Target="media/image_rId7_document.jpeg"/></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Application>LibreOffice/26.2.5.2$Windows_X86_64 LibreOffice_project/cd7284b4cbbfeb507e630c1aac019f4157393acb</Application>
  <AppVersion>15.0000</AppVersion>
  <Pages>2</Pages>
  <Words>95</Words>
  <Characters>649</Characters>
  <CharactersWithSpaces>800</CharactersWithSpaces>
  <Paragraphs>20</Paragraphs>
  <Company>qwe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2021-03-23T13:54:00Z</dcterms:created>
  <dc:creator>Сухова Лариса</dc:creator>
  <dc:description/>
  <dc:language>en-US</dc:language>
  <cp:lastModifiedBy/>
  <cp:lastPrinted>2019-09-26T08:33:00Z</cp:lastPrinted>
  <dcterms:modified xsi:type="dcterms:W3CDTF">2026-08-25T14:45:41Z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