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media/image_rId7_document.jpeg" ContentType="image/jpeg"/>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0" w:after="0"/>
        <w:jc w:val="center"/>
        <w:rPr>
          <w:rFonts w:ascii="Times New Roman" w:hAnsi="Times New Roman" w:eastAsia="Times New Roman" w:cs="Times New Roman"/>
          <w:sz w:val="24"/>
          <w:szCs w:val="24"/>
          <w:lang w:eastAsia="ru-RU"/>
        </w:rPr>
      </w:pPr>
      <w:bookmarkStart w:id="0" w:name="_GoBack"/>
      <w:r>
        <w:rPr/>
        <w:drawing>
          <wp:inline distT="0" distB="0" distL="0" distR="0">
            <wp:extent cx="6569075" cy="853440"/>
            <wp:effectExtent l="0" t="0" r="0" b="0"/>
            <wp:docPr id="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3"/>
                    <pic:cNvPicPr>
                      <a:picLocks noChangeAspect="1" noChangeArrowheads="1"/>
                    </pic:cNvPicPr>
                  </pic:nvPicPr>
                  <pic:blipFill>
                    <a:blip r:embed="rId2"/>
                    <a:stretch>
                      <a:fillRect/>
                    </a:stretch>
                  </pic:blipFill>
                  <pic:spPr bwMode="auto">
                    <a:xfrm>
                      <a:off x="0" y="0"/>
                      <a:ext cx="6569075" cy="853440"/>
                    </a:xfrm>
                    <a:prstGeom prst="rect">
                      <a:avLst/>
                    </a:prstGeom>
                    <a:noFill/>
                  </pic:spPr>
                </pic:pic>
              </a:graphicData>
            </a:graphic>
          </wp:inline>
        </w:drawing>
      </w:r>
      <w:bookmarkEnd w:id="0"/>
    </w:p>
    <w:p>
      <w:pPr>
        <w:pStyle w:val="Header"/>
        <w:pBdr>
          <w:bottom w:val="single" w:sz="12" w:space="0" w:color="000000"/>
        </w:pBdr>
        <w:tabs>
          <w:tab w:val="clear" w:pos="8306"/>
          <w:tab w:val="right" w:pos="360" w:leader="none"/>
        </w:tabs>
        <w:jc w:val="both"/>
        <w:rPr>
          <w:rFonts w:ascii="Times New Roman" w:hAnsi="Times New Roman"/>
        </w:rPr>
      </w:pPr>
      <w:r>
        <w:rPr>
          <w:rFonts w:ascii="Times New Roman" w:hAnsi="Times New Roman"/>
        </w:rPr>
      </w:r>
    </w:p>
    <w:p>
      <w:pPr>
        <w:pStyle w:val="Normal"/>
        <w:rPr>
          <w:sz w:val="28"/>
          <w:szCs w:val="28"/>
          <w:lang w:val="en-US"/>
        </w:rPr>
      </w:pPr>
      <w:r>
        <w:rPr>
          <w:b/>
          <w:sz w:val="32"/>
          <w:szCs w:val="32"/>
        </w:rPr>
        <w:br/>
      </w:r>
    </w:p>
    <w:tbl>
      <w:tblPr>
        <w:tblStyle w:val="a9"/>
        <w:tblW w:w="10456"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5228"/>
        <w:gridCol w:w="5228"/>
      </w:tblGrid>
      <w:tr>
        <w:trPr/>
        <w:tc>
          <w:tcPr>
            <w:tcW w:w="5228" w:type="dxa"/>
            <w:tcBorders>
              <w:top w:val="nil"/>
              <w:start w:val="nil"/>
              <w:bottom w:val="nil"/>
              <w:end w:val="nil"/>
            </w:tcBorders>
          </w:tcPr>
          <w:p>
            <w:pPr>
              <w:pStyle w:val="Normal"/>
              <w:widowControl/>
              <w:suppressAutoHyphens w:val="true"/>
              <w:spacing w:lineRule="auto" w:line="240" w:before="0" w:after="0"/>
              <w:ind w:start="-105"/>
              <w:jc w:val="start"/>
              <w:rPr>
                <w:sz w:val="28"/>
                <w:szCs w:val="28"/>
                <w:lang w:val="en-US"/>
              </w:rPr>
            </w:pPr>
            <w:r>
              <w:rPr>
                <w:rFonts w:eastAsia="Calibri" w:cs=""/>
                <w:kern w:val="0"/>
                <w:sz w:val="28"/>
                <w:szCs w:val="28"/>
                <w:lang w:val="en-US" w:eastAsia="en-US" w:bidi="ar-SA"/>
              </w:rPr>
              <w:t>29 октября 2026 г.</w:t>
            </w:r>
          </w:p>
        </w:tc>
        <w:tc>
          <w:tcPr>
            <w:tcW w:w="5228" w:type="dxa"/>
            <w:tcBorders>
              <w:top w:val="nil"/>
              <w:start w:val="nil"/>
              <w:bottom w:val="nil"/>
              <w:end w:val="nil"/>
            </w:tcBorders>
          </w:tcPr>
          <w:p>
            <w:pPr>
              <w:pStyle w:val="Normal"/>
              <w:widowControl/>
              <w:suppressAutoHyphens w:val="true"/>
              <w:spacing w:lineRule="auto" w:line="240" w:before="0" w:after="0"/>
              <w:jc w:val="end"/>
              <w:rPr>
                <w:sz w:val="28"/>
                <w:szCs w:val="28"/>
              </w:rPr>
            </w:pPr>
            <w:r>
              <w:rPr>
                <w:rFonts w:eastAsia="Calibri" w:cs=""/>
                <w:kern w:val="0"/>
                <w:sz w:val="28"/>
                <w:szCs w:val="28"/>
                <w:lang w:val="ru-RU" w:eastAsia="en-US" w:bidi="ar-SA"/>
              </w:rPr>
              <w:t>г. Москва</w:t>
            </w:r>
          </w:p>
        </w:tc>
      </w:tr>
    </w:tbl>
    <w:p>
      <w:pPr>
        <w:pStyle w:val="Normal"/>
        <w:rPr>
          <w:sz w:val="28"/>
          <w:szCs w:val="28"/>
        </w:rPr>
      </w:pPr>
      <w:r>
        <w:rPr>
          <w:sz w:val="28"/>
          <w:szCs w:val="28"/>
        </w:rPr>
        <w:br/>
      </w:r>
    </w:p>
    <w:p>
      <w:pPr>
        <w:pStyle w:val="Normal"/>
        <w:ind w:firstLine="360"/>
        <w:jc w:val="center"/>
        <w:rPr>
          <w:b/>
          <w:sz w:val="52"/>
          <w:szCs w:val="52"/>
          <w:lang w:val="en-US"/>
        </w:rPr>
      </w:pPr>
      <w:r>
        <w:rPr>
          <w:b/>
          <w:sz w:val="52"/>
          <w:szCs w:val="52"/>
        </w:rPr>
        <w:t>Коммерческое предложение</w:t>
        <w:br/>
      </w:r>
      <w:r>
        <w:rPr>
          <w:b/>
          <w:sz w:val="52"/>
          <w:szCs w:val="52"/>
        </w:rPr>
        <w:br/>
      </w:r>
      <w:r>
        <w:rPr>
          <w:b/>
          <w:sz w:val="28"/>
          <w:szCs w:val="28"/>
          <w:lang w:val="en-US"/>
        </w:rPr>
        <w:t>Уничтожитель документов Geha 245 C 3.9х30 Нарушенная упаковка</w:t>
      </w:r>
    </w:p>
    <w:tbl>
      <w:tblPr>
        <w:tblStyle w:val="a9"/>
        <w:tblW w:w="10485"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6232"/>
        <w:gridCol w:w="4253"/>
      </w:tblGrid>
      <w:tr>
        <w:trPr>
          <w:trHeight w:val="1301" w:hRule="atLeast"/>
        </w:trPr>
        <w:tc>
          <w:tcPr>
            <w:tcW w:w="6232" w:type="dxa"/>
            <w:tcBorders/>
          </w:tcPr>
          <w:p>
            <w:pPr>
              <w:pStyle w:val="Normal"/>
              <w:widowControl/>
              <w:suppressAutoHyphens w:val="true"/>
              <w:spacing w:lineRule="auto" w:line="240" w:before="0" w:after="0"/>
              <w:jc w:val="center"/>
              <w:rPr>
                <w:lang w:val="en-US"/>
              </w:rPr>
            </w:pPr>
            <w:r>
              <w:rPr>
                <w:rFonts w:eastAsia="Calibri" w:cs=""/>
                <w:kern w:val="0"/>
                <w:sz w:val="22"/>
                <w:szCs w:val="22"/>
                <w:lang w:val="en-US" w:eastAsia="en-US" w:bidi="ar-SA"/>
              </w:rPr>
              <w:t/>
              <w:pict>
                <v:shape type="#_x0000_t75" style="width:10cm;height:10cm" stroked="f">
                  <v:imagedata r:id="rId7" o:title=""/>
                </v:shape>
              </w:pict>
              <w:t/>
            </w:r>
          </w:p>
        </w:tc>
        <w:tc>
          <w:tcPr>
            <w:tcW w:w="4253" w:type="dxa"/>
            <w:tcBorders/>
          </w:tcPr>
          <w:p>
            <w:pPr>
              <w:pStyle w:val="Normal"/>
              <w:widowControl/>
              <w:suppressAutoHyphens w:val="true"/>
              <w:spacing w:lineRule="auto" w:line="240" w:before="0" w:after="0"/>
              <w:jc w:val="center"/>
              <w:rPr>
                <w:b/>
                <w:sz w:val="24"/>
                <w:szCs w:val="24"/>
              </w:rPr>
            </w:pPr>
            <w:r>
              <w:rPr>
                <w:b/>
                <w:sz w:val="24"/>
                <w:szCs w:val="24"/>
              </w:rPr>
            </w:r>
          </w:p>
          <w:p>
            <w:pPr>
              <w:pStyle w:val="Normal"/>
              <w:widowControl/>
              <w:suppressAutoHyphens w:val="true"/>
              <w:spacing w:lineRule="auto" w:line="240" w:before="0" w:after="0"/>
              <w:jc w:val="start"/>
              <w:rPr>
                <w:rFonts w:ascii="Calibri" w:hAnsi="Calibri"/>
                <w:color w:val="000000"/>
                <w:shd w:fill="FFFFFF" w:val="clear"/>
                <w:lang w:val="en-US"/>
              </w:rPr>
            </w:pPr>
            <w:r>
              <w:rPr>
                <w:rFonts w:eastAsia="Calibri" w:cs=""/>
                <w:b/>
                <w:kern w:val="0"/>
                <w:sz w:val="24"/>
                <w:szCs w:val="24"/>
                <w:lang w:val="ru-RU" w:eastAsia="en-US" w:bidi="ar-SA"/>
              </w:rPr>
              <w:t>Описание:</w:t>
              <w:br/>
            </w:r>
            <w:r>
              <w:rPr>
                <w:rFonts w:eastAsia="Calibri" w:cs=""/>
                <w:color w:val="000000"/>
                <w:kern w:val="0"/>
                <w:sz w:val="24"/>
                <w:szCs w:val="24"/>
                <w:shd w:fill="FFFFFF" w:val="clear"/>
                <w:lang w:val="ru-RU" w:eastAsia="en-US" w:bidi="ar-SA"/>
              </w:rPr>
              <w:br/>
            </w:r>
            <w:r>
              <w:rPr>
                <w:rFonts w:eastAsia="Calibri" w:cs=""/>
                <w:color w:val="000000"/>
                <w:kern w:val="0"/>
                <w:sz w:val="22"/>
                <w:szCs w:val="22"/>
                <w:shd w:fill="FFFFFF" w:val="clear"/>
                <w:lang w:val="en-US" w:eastAsia="en-US" w:bidi="ar-SA"/>
              </w:rPr>
              <w:t>Товар уценен по причине повреждения упаковки.
Оборудование без дефектов.
Уничтожитель подходит для дома или небольшого офиса.
Ножи аппарата изготовлены из высококачественной закаленной стали, что продлевает срок службы режущего механизма.
	Авто остановка при полной корзине
	Мощный двигатель с защитой от перегрева
	Низкий уровень шума
	Внутренний механизм защищен от попадания бумажной пыли, что значительно продлевает срок службы уничтожителя бумаг
	Датчик пуска фотоэлемент
	Авто старт, стоп/реверс
	Шредер Geha 245 C имеет специальный контейнер, позволяющий использовать шредер в качестве обычной мусорной корзины
	Уничтожает пластиковые карты
</w:t>
            </w:r>
          </w:p>
          <w:p>
            <w:pPr>
              <w:pStyle w:val="Normal"/>
              <w:widowControl/>
              <w:suppressAutoHyphens w:val="true"/>
              <w:spacing w:lineRule="auto" w:line="240" w:before="0" w:after="0"/>
              <w:jc w:val="start"/>
              <w:rPr>
                <w:b/>
                <w:sz w:val="24"/>
                <w:szCs w:val="24"/>
                <w:lang w:val="en-US"/>
              </w:rPr>
            </w:pPr>
            <w:r>
              <w:rPr>
                <w:b/>
                <w:sz w:val="24"/>
                <w:szCs w:val="24"/>
                <w:lang w:val="en-US"/>
              </w:rPr>
            </w:r>
          </w:p>
        </w:tc>
      </w:tr>
    </w:tbl>
    <w:p>
      <w:pPr>
        <w:pStyle w:val="Normal"/>
        <w:rPr>
          <w:rFonts w:ascii="Calibri" w:hAnsi="Calibri"/>
          <w:color w:val="000000"/>
          <w:shd w:fill="FFFFFF" w:val="clear"/>
        </w:rPr>
      </w:pPr>
      <w:r>
        <w:rPr>
          <w:color w:val="000000"/>
          <w:shd w:fill="FFFFFF" w:val="clear"/>
        </w:rPr>
      </w:r>
    </w:p>
    <w:tbl>
      <w:tblPr>
        <w:tblStyle w:val="a9"/>
        <w:tblW w:w="10456"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5228"/>
        <w:gridCol w:w="5228"/>
      </w:tblGrid>
      <w:tr>
        <w:trPr/>
        <w:tc>
          <w:tcPr>
            <w:tcW w:w="5228" w:type="dxa"/>
            <w:tcBorders/>
          </w:tcPr>
          <w:p>
            <w:pPr>
              <w:pStyle w:val="Normal"/>
              <w:widowControl/>
              <w:suppressAutoHyphens w:val="true"/>
              <w:spacing w:lineRule="auto" w:line="240" w:before="0" w:after="0"/>
              <w:jc w:val="start"/>
              <w:rPr>
                <w:b/>
              </w:rPr>
            </w:pPr>
            <w:r>
              <w:rPr>
                <w:rFonts w:eastAsia="Calibri" w:cs=""/>
                <w:b/>
                <w:kern w:val="0"/>
                <w:sz w:val="22"/>
                <w:szCs w:val="22"/>
                <w:lang w:val="ru-RU" w:eastAsia="en-US" w:bidi="ar-SA"/>
              </w:rPr>
              <w:t>Параметры</w:t>
            </w:r>
          </w:p>
        </w:tc>
        <w:tc>
          <w:tcPr>
            <w:tcW w:w="5228" w:type="dxa"/>
            <w:tcBorders/>
          </w:tcPr>
          <w:p>
            <w:pPr>
              <w:pStyle w:val="Normal"/>
              <w:widowControl/>
              <w:suppressAutoHyphens w:val="true"/>
              <w:spacing w:lineRule="auto" w:line="240" w:before="0" w:after="0"/>
              <w:jc w:val="start"/>
              <w:rPr>
                <w:b/>
              </w:rPr>
            </w:pPr>
            <w:r>
              <w:rPr>
                <w:rFonts w:eastAsia="Calibri" w:cs=""/>
                <w:b/>
                <w:kern w:val="0"/>
                <w:sz w:val="22"/>
                <w:szCs w:val="22"/>
                <w:lang w:val="ru-RU" w:eastAsia="en-US" w:bidi="ar-SA"/>
              </w:rPr>
              <w:t>Значение</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Тип:</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Офисные</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Тип резки:</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Параллельный</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Размер частицы,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3,9x30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Уровень секретности по DIN 66399:</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P-3</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Количество уничтожаемых листов 70 г/м: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14</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Количество уничтожаемых листов 80 г/м: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12</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Емкость корзины, л:</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33</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Скорость резки, мм/сек.:</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80-90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Ширина входа,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240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Мощность, Вт:</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440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Уровень шума, Дб:</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60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Реверс:</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Остановка при полной корзине:</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Защита от перегрева:</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Высота,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550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Ширина,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550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Глубина,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250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Вес, кг:</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12,5</w:t>
            </w:r>
          </w:p>
        </w:tc>
      </w:tr>
    </w:tbl>
    <w:p>
      <w:pPr>
        <w:pStyle w:val="Normal"/>
        <w:rPr>
          <w:rFonts w:ascii="Calibri" w:hAnsi="Calibri"/>
          <w:color w:val="000000"/>
          <w:shd w:fill="FFFFFF" w:val="clear"/>
        </w:rPr>
      </w:pPr>
      <w:r>
        <w:rPr>
          <w:color w:val="000000"/>
          <w:shd w:fill="FFFFFF" w:val="clear"/>
        </w:rPr>
      </w:r>
    </w:p>
    <w:p>
      <w:pPr>
        <w:pStyle w:val="Normal"/>
        <w:rPr>
          <w:bCs/>
          <w:sz w:val="24"/>
          <w:szCs w:val="24"/>
        </w:rPr>
      </w:pPr>
      <w:r>
        <w:rPr>
          <w:bCs/>
          <w:sz w:val="24"/>
          <w:szCs w:val="24"/>
        </w:rPr>
        <w:t xml:space="preserve">Фактические параметры товара могут  отличаться от заявленного производителем в технической документации как в большую, так и в меньшую сторону в пределах допустимой погрешности не более 10%. </w:t>
      </w:r>
    </w:p>
    <w:p>
      <w:pPr>
        <w:pStyle w:val="Normal"/>
        <w:rPr>
          <w:bCs/>
          <w:sz w:val="24"/>
          <w:szCs w:val="24"/>
        </w:rPr>
      </w:pPr>
      <w:r>
        <w:rPr>
          <w:bCs/>
          <w:sz w:val="24"/>
          <w:szCs w:val="24"/>
        </w:rPr>
        <w:t>Это в равной степени относится как к размеру частиц, так и к уровню шума, скорости и количеству уничтожаемых  листов. Данная погрешность является технологической нормой и не считается дефектом.</w:t>
      </w:r>
    </w:p>
    <w:p>
      <w:pPr>
        <w:pStyle w:val="Normal"/>
        <w:rPr>
          <w:bCs/>
          <w:sz w:val="24"/>
          <w:szCs w:val="24"/>
        </w:rPr>
      </w:pPr>
      <w:r>
        <w:rPr>
          <w:bCs/>
          <w:sz w:val="24"/>
          <w:szCs w:val="24"/>
        </w:rPr>
        <w:t>На изменение параметров может оказывать влияние плотность уничтожаемой бумаги и фактическое напряжение в сети.</w:t>
      </w:r>
    </w:p>
    <w:p>
      <w:pPr>
        <w:pStyle w:val="Normal"/>
        <w:rPr>
          <w:bCs/>
          <w:sz w:val="24"/>
          <w:szCs w:val="24"/>
        </w:rPr>
      </w:pPr>
      <w:r>
        <w:rPr>
          <w:bCs/>
          <w:sz w:val="24"/>
          <w:szCs w:val="24"/>
        </w:rPr>
      </w:r>
    </w:p>
    <w:p>
      <w:pPr>
        <w:pStyle w:val="Normal"/>
        <w:rPr>
          <w:bCs/>
          <w:sz w:val="24"/>
          <w:szCs w:val="24"/>
        </w:rPr>
      </w:pPr>
      <w:r>
        <w:rPr>
          <w:bCs/>
          <w:sz w:val="24"/>
          <w:szCs w:val="24"/>
        </w:rPr>
      </w:r>
    </w:p>
    <w:p>
      <w:pPr>
        <w:pStyle w:val="Normal"/>
        <w:rPr>
          <w:b/>
          <w:sz w:val="28"/>
          <w:szCs w:val="28"/>
        </w:rPr>
      </w:pPr>
      <w:r>
        <w:rPr>
          <w:b/>
          <w:sz w:val="28"/>
          <w:szCs w:val="28"/>
        </w:rPr>
        <w:t>Цена: 14 300 руб. 00 коп.</w:t>
        <w:br/>
      </w:r>
    </w:p>
    <w:p>
      <w:pPr>
        <w:pStyle w:val="Normal"/>
        <w:rPr/>
      </w:pPr>
      <w:r>
        <w:rPr/>
        <w:t>Гарантия:</w:t>
      </w:r>
    </w:p>
    <w:p>
      <w:pPr>
        <w:pStyle w:val="Normal"/>
        <w:rPr/>
      </w:pPr>
      <w:r>
        <w:rPr/>
        <w:t>Сроки поставки товара:</w:t>
      </w:r>
    </w:p>
    <w:p>
      <w:pPr>
        <w:pStyle w:val="Normal"/>
        <w:rPr/>
      </w:pPr>
      <w:r>
        <w:rPr/>
        <w:t>Срок действия ценового предложения:</w:t>
      </w:r>
    </w:p>
    <w:p>
      <w:pPr>
        <w:pStyle w:val="Normal"/>
        <w:rPr/>
      </w:pPr>
      <w:r>
        <w:rPr/>
      </w:r>
    </w:p>
    <w:p>
      <w:pPr>
        <w:pStyle w:val="Normal"/>
        <w:rPr>
          <w:b/>
          <w:sz w:val="28"/>
          <w:szCs w:val="28"/>
        </w:rPr>
      </w:pPr>
      <w:r>
        <w:rPr>
          <w:b/>
          <w:sz w:val="28"/>
          <w:szCs w:val="28"/>
        </w:rPr>
      </w:r>
    </w:p>
    <w:p>
      <w:pPr>
        <w:pStyle w:val="Normal"/>
        <w:rPr>
          <w:b/>
          <w:sz w:val="28"/>
          <w:szCs w:val="28"/>
        </w:rPr>
      </w:pPr>
      <w:r>
        <w:rPr>
          <w:b/>
          <w:sz w:val="28"/>
          <w:szCs w:val="28"/>
        </w:rPr>
      </w:r>
    </w:p>
    <w:p>
      <w:pPr>
        <w:pStyle w:val="Normal"/>
        <w:rPr>
          <w:b/>
          <w:sz w:val="28"/>
          <w:szCs w:val="28"/>
        </w:rPr>
      </w:pPr>
      <w:r>
        <w:rPr>
          <w:b/>
          <w:sz w:val="28"/>
          <w:szCs w:val="28"/>
        </w:rPr>
      </w:r>
    </w:p>
    <w:p>
      <w:pPr>
        <w:pStyle w:val="Normal"/>
        <w:rPr>
          <w:b/>
          <w:sz w:val="28"/>
          <w:szCs w:val="28"/>
        </w:rPr>
      </w:pPr>
      <w:r>
        <w:rPr>
          <w:b/>
          <w:sz w:val="28"/>
          <w:szCs w:val="28"/>
        </w:rPr>
      </w:r>
    </w:p>
    <w:p>
      <w:pPr>
        <w:pStyle w:val="Normal"/>
        <w:widowControl/>
        <w:bidi w:val="0"/>
        <w:spacing w:lineRule="auto" w:line="259" w:before="0" w:after="160"/>
        <w:jc w:val="start"/>
        <w:rPr/>
      </w:pPr>
      <w:r>
        <w:rPr/>
        <w:t>Генеральный директор                                                                  Миронов Б.Б.</w:t>
      </w:r>
    </w:p>
    <w:sectPr>
      <w:type w:val="nextPage"/>
      <w:pgSz w:w="11906" w:h="16838"/>
      <w:pgMar w:left="720" w:right="720" w:gutter="0" w:header="0" w:top="720" w:footer="0" w:bottom="72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cc" w:characterSet="windows-1251"/>
    <w:family w:val="roman"/>
    <w:pitch w:val="variable"/>
  </w:font>
  <w:font w:name="Calibri">
    <w:charset w:val="cc" w:characterSet="windows-1251"/>
    <w:family w:val="roman"/>
    <w:pitch w:val="variable"/>
  </w:font>
  <w:font w:name="Arial">
    <w:charset w:val="cc" w:characterSet="windows-1251"/>
    <w:family w:val="swiss"/>
    <w:pitch w:val="variable"/>
  </w:font>
  <w:font w:name="Segoe UI">
    <w:charset w:val="cc" w:characterSet="windows-1251"/>
    <w:family w:val="swiss"/>
    <w:pitch w:val="variable"/>
  </w:font>
  <w:font w:name="Liberation Sans">
    <w:altName w:val="Arial"/>
    <w:charset w:val="cc" w:characterSet="windows-1251"/>
    <w:family w:val="swiss"/>
    <w:pitch w:val="variable"/>
  </w:font>
  <w:font w:name="Times New Roman">
    <w:charset w:val="cc" w:characterSet="windows-1251"/>
    <w:family w:val="roman"/>
    <w:pitch w:val="variable"/>
  </w:font>
</w:fonts>
</file>

<file path=word/settings.xml><?xml version="1.0" encoding="utf-8"?>
<w:settings xmlns:w="http://schemas.openxmlformats.org/wordprocessingml/2006/main">
  <w:zoom w:percent="100"/>
  <w:defaultTabStop w:val="708"/>
  <w:autoHyphenation w:val="true"/>
  <w:hyphenationZone w:val="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lineRule="auto" w:line="259" w:before="0" w:after="160"/>
      <w:jc w:val="star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Hyperlink">
    <w:name w:val="Hyperlink"/>
    <w:basedOn w:val="DefaultParagraphFont"/>
    <w:rsid w:val="00387e4f"/>
    <w:rPr>
      <w:strike w:val="false"/>
      <w:dstrike w:val="false"/>
      <w:color w:val="000093"/>
      <w:u w:val="none"/>
      <w:effect w:val="none"/>
    </w:rPr>
  </w:style>
  <w:style w:type="character" w:styleId="Style14" w:customStyle="1">
    <w:name w:val="Верхний колонтитул Знак"/>
    <w:basedOn w:val="DefaultParagraphFont"/>
    <w:qFormat/>
    <w:rsid w:val="00387e4f"/>
    <w:rPr>
      <w:rFonts w:ascii="Arial" w:hAnsi="Arial" w:eastAsia="Times New Roman" w:cs="Times New Roman"/>
      <w:sz w:val="20"/>
      <w:szCs w:val="20"/>
      <w:lang w:eastAsia="ru-RU"/>
    </w:rPr>
  </w:style>
  <w:style w:type="character" w:styleId="Strong">
    <w:name w:val="Strong"/>
    <w:basedOn w:val="DefaultParagraphFont"/>
    <w:uiPriority w:val="22"/>
    <w:qFormat/>
    <w:rsid w:val="00652d1c"/>
    <w:rPr>
      <w:b/>
      <w:bCs/>
    </w:rPr>
  </w:style>
  <w:style w:type="character" w:styleId="proptitle" w:customStyle="1">
    <w:name w:val="prop_title"/>
    <w:basedOn w:val="DefaultParagraphFont"/>
    <w:qFormat/>
    <w:rsid w:val="00394ca3"/>
    <w:rPr/>
  </w:style>
  <w:style w:type="character" w:styleId="propval" w:customStyle="1">
    <w:name w:val="prop_val"/>
    <w:basedOn w:val="DefaultParagraphFont"/>
    <w:qFormat/>
    <w:rsid w:val="00394ca3"/>
    <w:rPr/>
  </w:style>
  <w:style w:type="character" w:styleId="Style15" w:customStyle="1">
    <w:name w:val="Текст выноски Знак"/>
    <w:basedOn w:val="DefaultParagraphFont"/>
    <w:link w:val="BalloonText"/>
    <w:uiPriority w:val="99"/>
    <w:semiHidden/>
    <w:qFormat/>
    <w:rsid w:val="00d81170"/>
    <w:rPr>
      <w:rFonts w:ascii="Segoe UI" w:hAnsi="Segoe UI" w:cs="Segoe UI"/>
      <w:sz w:val="18"/>
      <w:szCs w:val="18"/>
    </w:rPr>
  </w:style>
  <w:style w:type="paragraph" w:styleId="Style16">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Style17">
    <w:name w:val="Указатель"/>
    <w:basedOn w:val="Normal"/>
    <w:qFormat/>
    <w:pPr>
      <w:suppressLineNumbers/>
    </w:pPr>
    <w:rPr>
      <w:rFonts w:cs="Arial"/>
    </w:rPr>
  </w:style>
  <w:style w:type="paragraph" w:styleId="user">
    <w:name w:val="Заголовок (user)"/>
    <w:basedOn w:val="Normal"/>
    <w:next w:val="BodyText"/>
    <w:qFormat/>
    <w:pPr>
      <w:keepNext w:val="true"/>
      <w:spacing w:before="240" w:after="120"/>
    </w:pPr>
    <w:rPr>
      <w:rFonts w:ascii="Liberation Sans" w:hAnsi="Liberation Sans" w:eastAsia="Microsoft YaHei" w:cs="Arial"/>
      <w:sz w:val="28"/>
      <w:szCs w:val="28"/>
    </w:rPr>
  </w:style>
  <w:style w:type="paragraph" w:styleId="user1">
    <w:name w:val="Указатель (user)"/>
    <w:basedOn w:val="Normal"/>
    <w:qFormat/>
    <w:pPr>
      <w:suppressLineNumbers/>
    </w:pPr>
    <w:rPr>
      <w:rFonts w:cs="Arial"/>
    </w:rPr>
  </w:style>
  <w:style w:type="paragraph" w:styleId="NormalWeb">
    <w:name w:val="Normal (Web)"/>
    <w:basedOn w:val="Normal"/>
    <w:uiPriority w:val="99"/>
    <w:semiHidden/>
    <w:unhideWhenUsed/>
    <w:qFormat/>
    <w:rsid w:val="00534d53"/>
    <w:pPr>
      <w:spacing w:lineRule="auto" w:line="240" w:beforeAutospacing="1" w:afterAutospacing="1"/>
    </w:pPr>
    <w:rPr>
      <w:rFonts w:ascii="Times New Roman" w:hAnsi="Times New Roman" w:eastAsia="Times New Roman" w:cs="Times New Roman"/>
      <w:sz w:val="24"/>
      <w:szCs w:val="24"/>
      <w:lang w:eastAsia="ru-RU"/>
    </w:rPr>
  </w:style>
  <w:style w:type="paragraph" w:styleId="user2">
    <w:name w:val="Колонтитулы (user)"/>
    <w:basedOn w:val="Normal"/>
    <w:qFormat/>
    <w:pPr/>
    <w:rPr/>
  </w:style>
  <w:style w:type="paragraph" w:styleId="Style18">
    <w:name w:val="Колонтитулы"/>
    <w:basedOn w:val="Normal"/>
    <w:qFormat/>
    <w:pPr/>
    <w:rPr/>
  </w:style>
  <w:style w:type="paragraph" w:styleId="Header">
    <w:name w:val="header"/>
    <w:basedOn w:val="Normal"/>
    <w:link w:val="Style14"/>
    <w:rsid w:val="00387e4f"/>
    <w:pPr>
      <w:tabs>
        <w:tab w:val="clear" w:pos="708"/>
        <w:tab w:val="center" w:pos="4153" w:leader="none"/>
        <w:tab w:val="right" w:pos="8306" w:leader="none"/>
      </w:tabs>
      <w:spacing w:lineRule="auto" w:line="240" w:before="0" w:after="0"/>
    </w:pPr>
    <w:rPr>
      <w:rFonts w:ascii="Arial" w:hAnsi="Arial" w:eastAsia="Times New Roman" w:cs="Times New Roman"/>
      <w:sz w:val="20"/>
      <w:szCs w:val="20"/>
      <w:lang w:eastAsia="ru-RU"/>
    </w:rPr>
  </w:style>
  <w:style w:type="paragraph" w:styleId="ListParagraph">
    <w:name w:val="List Paragraph"/>
    <w:basedOn w:val="Normal"/>
    <w:uiPriority w:val="34"/>
    <w:qFormat/>
    <w:rsid w:val="00877b1c"/>
    <w:pPr>
      <w:spacing w:before="0" w:after="160"/>
      <w:ind w:start="720"/>
      <w:contextualSpacing/>
    </w:pPr>
    <w:rPr/>
  </w:style>
  <w:style w:type="paragraph" w:styleId="BalloonText">
    <w:name w:val="Balloon Text"/>
    <w:basedOn w:val="Normal"/>
    <w:link w:val="Style15"/>
    <w:uiPriority w:val="99"/>
    <w:semiHidden/>
    <w:unhideWhenUsed/>
    <w:qFormat/>
    <w:rsid w:val="00d81170"/>
    <w:pPr>
      <w:spacing w:lineRule="auto" w:line="240" w:before="0" w:after="0"/>
    </w:pPr>
    <w:rPr>
      <w:rFonts w:ascii="Segoe UI" w:hAnsi="Segoe UI" w:cs="Segoe UI"/>
      <w:sz w:val="18"/>
      <w:szCs w:val="18"/>
    </w:rPr>
  </w:style>
  <w:style w:type="numbering" w:styleId="user3" w:default="1">
    <w:name w:val="Без списка (user)"/>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9">
    <w:name w:val="Table Grid"/>
    <w:basedOn w:val="a1"/>
    <w:uiPriority w:val="39"/>
    <w:rsid w:val="00394ca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 Id="rId7" Type="http://schemas.openxmlformats.org/officeDocument/2006/relationships/image" Target="media/image_rId7_document.jpeg"/></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5E166-CF05-479B-A887-4EFF304D7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1702</TotalTime>
  <Application>LibreOffice/26.2.5.2$Windows_X86_64 LibreOffice_project/cd7284b4cbbfeb507e630c1aac019f4157393acb</Application>
  <AppVersion>15.0000</AppVersion>
  <Pages>2</Pages>
  <Words>95</Words>
  <Characters>649</Characters>
  <CharactersWithSpaces>800</CharactersWithSpaces>
  <Paragraphs>20</Paragraphs>
  <Company>qwe</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2021-03-23T13:54:00Z</dcterms:created>
  <dc:creator>Сухова Лариса</dc:creator>
  <dc:description/>
  <dc:language>en-US</dc:language>
  <cp:lastModifiedBy/>
  <cp:lastPrinted>2019-09-26T08:33:00Z</cp:lastPrinted>
  <dcterms:modified xsi:type="dcterms:W3CDTF">2026-08-25T14:45:41Z</dcterms:modified>
  <cp:revision>14</cp:revision>
  <dc:subject/>
  <dc:title/>
</cp:coreProperties>
</file>

<file path=docProps/custom.xml><?xml version="1.0" encoding="utf-8"?>
<Properties xmlns="http://schemas.openxmlformats.org/officeDocument/2006/custom-properties" xmlns:vt="http://schemas.openxmlformats.org/officeDocument/2006/docPropsVTypes"/>
</file>