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150 (40)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150 (40) уничтожает цифровые носители надёжно, экономично и в соответствии с защитой данных.
Компактный размер и встроенные ролики позволяют с легкостью установить устройство там, где это необходимо.
Функциональные особенности:
	Производительность (кол-во уничтожаемых жёстких дисков в час): 280 шт.
	Уровень секретности H-3 
	Закаленные индуктивным методом монолитные стальные режущие валы отличаются прочностью и обеспечивают высокий уровень долговечности.
	Мощный цепной мотор обеспечивает высокую производительность и непрерывную работу при низком уровне шума.
	Выбор различных режимов помогает достичь максимальной производительности для различных видов резки.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2 393 160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