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 для одновременного использования 5-8 пользователями.
Обладает неоспоримыми преимуществами:
	Одновременное уничтожение 40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124 996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