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media/image_rId7_document.jpeg" ContentType="image/jpeg"/>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before="0" w:after="0"/>
        <w:jc w:val="center"/>
        <w:rPr>
          <w:rFonts w:ascii="Times New Roman" w:hAnsi="Times New Roman" w:eastAsia="Times New Roman" w:cs="Times New Roman"/>
          <w:sz w:val="24"/>
          <w:szCs w:val="24"/>
          <w:lang w:eastAsia="ru-RU"/>
        </w:rPr>
      </w:pPr>
      <w:bookmarkStart w:id="0" w:name="_GoBack"/>
      <w:r>
        <w:rPr/>
        <w:drawing>
          <wp:inline distT="0" distB="0" distL="0" distR="0">
            <wp:extent cx="6569075" cy="853440"/>
            <wp:effectExtent l="0" t="0" r="0" b="0"/>
            <wp:docPr id="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3"/>
                    <pic:cNvPicPr>
                      <a:picLocks noChangeAspect="1" noChangeArrowheads="1"/>
                    </pic:cNvPicPr>
                  </pic:nvPicPr>
                  <pic:blipFill>
                    <a:blip r:embed="rId2"/>
                    <a:stretch>
                      <a:fillRect/>
                    </a:stretch>
                  </pic:blipFill>
                  <pic:spPr bwMode="auto">
                    <a:xfrm>
                      <a:off x="0" y="0"/>
                      <a:ext cx="6569075" cy="853440"/>
                    </a:xfrm>
                    <a:prstGeom prst="rect">
                      <a:avLst/>
                    </a:prstGeom>
                    <a:noFill/>
                  </pic:spPr>
                </pic:pic>
              </a:graphicData>
            </a:graphic>
          </wp:inline>
        </w:drawing>
      </w:r>
      <w:bookmarkEnd w:id="0"/>
    </w:p>
    <w:p>
      <w:pPr>
        <w:pStyle w:val="Header"/>
        <w:pBdr>
          <w:bottom w:val="single" w:sz="12" w:space="0" w:color="000000"/>
        </w:pBdr>
        <w:tabs>
          <w:tab w:val="clear" w:pos="8306"/>
          <w:tab w:val="right" w:pos="360" w:leader="none"/>
        </w:tabs>
        <w:jc w:val="both"/>
        <w:rPr>
          <w:rFonts w:ascii="Times New Roman" w:hAnsi="Times New Roman"/>
        </w:rPr>
      </w:pPr>
      <w:r>
        <w:rPr>
          <w:rFonts w:ascii="Times New Roman" w:hAnsi="Times New Roman"/>
        </w:rPr>
      </w:r>
    </w:p>
    <w:p>
      <w:pPr>
        <w:pStyle w:val="Normal"/>
        <w:rPr>
          <w:sz w:val="28"/>
          <w:szCs w:val="28"/>
          <w:lang w:val="en-US"/>
        </w:rPr>
      </w:pPr>
      <w:r>
        <w:rPr>
          <w:b/>
          <w:sz w:val="32"/>
          <w:szCs w:val="32"/>
        </w:rPr>
        <w:br/>
      </w:r>
    </w:p>
    <w:tbl>
      <w:tblPr>
        <w:tblStyle w:val="a9"/>
        <w:tblW w:w="10456"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5228"/>
        <w:gridCol w:w="5228"/>
      </w:tblGrid>
      <w:tr>
        <w:trPr/>
        <w:tc>
          <w:tcPr>
            <w:tcW w:w="5228" w:type="dxa"/>
            <w:tcBorders>
              <w:top w:val="nil"/>
              <w:start w:val="nil"/>
              <w:bottom w:val="nil"/>
              <w:end w:val="nil"/>
            </w:tcBorders>
          </w:tcPr>
          <w:p>
            <w:pPr>
              <w:pStyle w:val="Normal"/>
              <w:widowControl/>
              <w:suppressAutoHyphens w:val="true"/>
              <w:spacing w:lineRule="auto" w:line="240" w:before="0" w:after="0"/>
              <w:ind w:start="-105"/>
              <w:jc w:val="start"/>
              <w:rPr>
                <w:sz w:val="28"/>
                <w:szCs w:val="28"/>
                <w:lang w:val="en-US"/>
              </w:rPr>
            </w:pPr>
            <w:r>
              <w:rPr>
                <w:rFonts w:eastAsia="Calibri" w:cs=""/>
                <w:kern w:val="0"/>
                <w:sz w:val="28"/>
                <w:szCs w:val="28"/>
                <w:lang w:val="en-US" w:eastAsia="en-US" w:bidi="ar-SA"/>
              </w:rPr>
              <w:t>3 ноября 2026 г.</w:t>
            </w:r>
          </w:p>
        </w:tc>
        <w:tc>
          <w:tcPr>
            <w:tcW w:w="5228" w:type="dxa"/>
            <w:tcBorders>
              <w:top w:val="nil"/>
              <w:start w:val="nil"/>
              <w:bottom w:val="nil"/>
              <w:end w:val="nil"/>
            </w:tcBorders>
          </w:tcPr>
          <w:p>
            <w:pPr>
              <w:pStyle w:val="Normal"/>
              <w:widowControl/>
              <w:suppressAutoHyphens w:val="true"/>
              <w:spacing w:lineRule="auto" w:line="240" w:before="0" w:after="0"/>
              <w:jc w:val="end"/>
              <w:rPr>
                <w:sz w:val="28"/>
                <w:szCs w:val="28"/>
              </w:rPr>
            </w:pPr>
            <w:r>
              <w:rPr>
                <w:rFonts w:eastAsia="Calibri" w:cs=""/>
                <w:kern w:val="0"/>
                <w:sz w:val="28"/>
                <w:szCs w:val="28"/>
                <w:lang w:val="ru-RU" w:eastAsia="en-US" w:bidi="ar-SA"/>
              </w:rPr>
              <w:t>г. Москва</w:t>
            </w:r>
          </w:p>
        </w:tc>
      </w:tr>
    </w:tbl>
    <w:p>
      <w:pPr>
        <w:pStyle w:val="Normal"/>
        <w:rPr>
          <w:sz w:val="28"/>
          <w:szCs w:val="28"/>
        </w:rPr>
      </w:pPr>
      <w:r>
        <w:rPr>
          <w:sz w:val="28"/>
          <w:szCs w:val="28"/>
        </w:rPr>
        <w:br/>
      </w:r>
    </w:p>
    <w:p>
      <w:pPr>
        <w:pStyle w:val="Normal"/>
        <w:ind w:firstLine="360"/>
        <w:jc w:val="center"/>
        <w:rPr>
          <w:b/>
          <w:sz w:val="52"/>
          <w:szCs w:val="52"/>
          <w:lang w:val="en-US"/>
        </w:rPr>
      </w:pPr>
      <w:r>
        <w:rPr>
          <w:b/>
          <w:sz w:val="52"/>
          <w:szCs w:val="52"/>
        </w:rPr>
        <w:t>Коммерческое предложение</w:t>
        <w:br/>
      </w:r>
      <w:r>
        <w:rPr>
          <w:b/>
          <w:sz w:val="52"/>
          <w:szCs w:val="52"/>
        </w:rPr>
        <w:br/>
      </w:r>
      <w:r>
        <w:rPr>
          <w:b/>
          <w:sz w:val="28"/>
          <w:szCs w:val="28"/>
          <w:lang w:val="en-US"/>
        </w:rPr>
        <w:t>Office Kit B2115D</w:t>
      </w:r>
    </w:p>
    <w:tbl>
      <w:tblPr>
        <w:tblStyle w:val="a9"/>
        <w:tblW w:w="10485"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6232"/>
        <w:gridCol w:w="4253"/>
      </w:tblGrid>
      <w:tr>
        <w:trPr>
          <w:trHeight w:val="1301" w:hRule="atLeast"/>
        </w:trPr>
        <w:tc>
          <w:tcPr>
            <w:tcW w:w="6232" w:type="dxa"/>
            <w:tcBorders/>
          </w:tcPr>
          <w:p>
            <w:pPr>
              <w:pStyle w:val="Normal"/>
              <w:widowControl/>
              <w:suppressAutoHyphens w:val="true"/>
              <w:spacing w:lineRule="auto" w:line="240" w:before="0" w:after="0"/>
              <w:jc w:val="center"/>
              <w:rPr>
                <w:lang w:val="en-US"/>
              </w:rPr>
            </w:pPr>
            <w:r>
              <w:rPr>
                <w:rFonts w:eastAsia="Calibri" w:cs=""/>
                <w:kern w:val="0"/>
                <w:sz w:val="22"/>
                <w:szCs w:val="22"/>
                <w:lang w:val="en-US" w:eastAsia="en-US" w:bidi="ar-SA"/>
              </w:rPr>
              <w:t/>
              <w:pict>
                <v:shape type="#_x0000_t75" style="width:10cm;height:10cm" stroked="f">
                  <v:imagedata r:id="rId7" o:title=""/>
                </v:shape>
              </w:pict>
              <w:t/>
            </w:r>
          </w:p>
        </w:tc>
        <w:tc>
          <w:tcPr>
            <w:tcW w:w="4253" w:type="dxa"/>
            <w:tcBorders/>
          </w:tcPr>
          <w:p>
            <w:pPr>
              <w:pStyle w:val="Normal"/>
              <w:widowControl/>
              <w:suppressAutoHyphens w:val="true"/>
              <w:spacing w:lineRule="auto" w:line="240" w:before="0" w:after="0"/>
              <w:jc w:val="center"/>
              <w:rPr>
                <w:b/>
                <w:sz w:val="24"/>
                <w:szCs w:val="24"/>
              </w:rPr>
            </w:pPr>
            <w:r>
              <w:rPr>
                <w:b/>
                <w:sz w:val="24"/>
                <w:szCs w:val="24"/>
              </w:rPr>
            </w:r>
          </w:p>
          <w:p>
            <w:pPr>
              <w:pStyle w:val="Normal"/>
              <w:widowControl/>
              <w:suppressAutoHyphens w:val="true"/>
              <w:spacing w:lineRule="auto" w:line="240" w:before="0" w:after="0"/>
              <w:jc w:val="start"/>
              <w:rPr>
                <w:rFonts w:ascii="Calibri" w:hAnsi="Calibri"/>
                <w:color w:val="000000"/>
                <w:shd w:fill="FFFFFF" w:val="clear"/>
                <w:lang w:val="en-US"/>
              </w:rPr>
            </w:pPr>
            <w:r>
              <w:rPr>
                <w:rFonts w:eastAsia="Calibri" w:cs=""/>
                <w:b/>
                <w:kern w:val="0"/>
                <w:sz w:val="24"/>
                <w:szCs w:val="24"/>
                <w:lang w:val="ru-RU" w:eastAsia="en-US" w:bidi="ar-SA"/>
              </w:rPr>
              <w:t>Описание:</w:t>
              <w:br/>
            </w:r>
            <w:r>
              <w:rPr>
                <w:rFonts w:eastAsia="Calibri" w:cs=""/>
                <w:color w:val="000000"/>
                <w:kern w:val="0"/>
                <w:sz w:val="24"/>
                <w:szCs w:val="24"/>
                <w:shd w:fill="FFFFFF" w:val="clear"/>
                <w:lang w:val="ru-RU" w:eastAsia="en-US" w:bidi="ar-SA"/>
              </w:rPr>
              <w:br/>
            </w:r>
            <w:r>
              <w:rPr>
                <w:rFonts w:eastAsia="Calibri" w:cs=""/>
                <w:color w:val="000000"/>
                <w:kern w:val="0"/>
                <w:sz w:val="22"/>
                <w:szCs w:val="22"/>
                <w:shd w:fill="FFFFFF" w:val="clear"/>
                <w:lang w:val="en-US" w:eastAsia="en-US" w:bidi="ar-SA"/>
              </w:rPr>
              <w:t>Офисный брошюровщик для переплета пластиковой пружиной.
Данный переплетчик рекомендован для организаций со средним объемом брошюровочных работ документов объемом до 450 страниц, максимального формата А4.
	Регулировка глубины перфорации
	Возможность отключения ножей
	Удобная эргономичная ручка
</w:t>
            </w:r>
          </w:p>
          <w:p>
            <w:pPr>
              <w:pStyle w:val="Normal"/>
              <w:widowControl/>
              <w:suppressAutoHyphens w:val="true"/>
              <w:spacing w:lineRule="auto" w:line="240" w:before="0" w:after="0"/>
              <w:jc w:val="start"/>
              <w:rPr>
                <w:b/>
                <w:sz w:val="24"/>
                <w:szCs w:val="24"/>
                <w:lang w:val="en-US"/>
              </w:rPr>
            </w:pPr>
            <w:r>
              <w:rPr>
                <w:b/>
                <w:sz w:val="24"/>
                <w:szCs w:val="24"/>
                <w:lang w:val="en-US"/>
              </w:rPr>
            </w:r>
          </w:p>
        </w:tc>
      </w:tr>
    </w:tbl>
    <w:p>
      <w:pPr>
        <w:pStyle w:val="Normal"/>
        <w:rPr>
          <w:rFonts w:ascii="Calibri" w:hAnsi="Calibri"/>
          <w:color w:val="000000"/>
          <w:shd w:fill="FFFFFF" w:val="clear"/>
        </w:rPr>
      </w:pPr>
      <w:r>
        <w:rPr>
          <w:color w:val="000000"/>
          <w:shd w:fill="FFFFFF" w:val="clear"/>
        </w:rPr>
      </w:r>
    </w:p>
    <w:tbl>
      <w:tblPr>
        <w:tblStyle w:val="a9"/>
        <w:tblW w:w="10456"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5228"/>
        <w:gridCol w:w="5228"/>
      </w:tblGrid>
      <w:tr>
        <w:trPr/>
        <w:tc>
          <w:tcPr>
            <w:tcW w:w="5228" w:type="dxa"/>
            <w:tcBorders/>
          </w:tcPr>
          <w:p>
            <w:pPr>
              <w:pStyle w:val="Normal"/>
              <w:widowControl/>
              <w:suppressAutoHyphens w:val="true"/>
              <w:spacing w:lineRule="auto" w:line="240" w:before="0" w:after="0"/>
              <w:jc w:val="start"/>
              <w:rPr>
                <w:b/>
              </w:rPr>
            </w:pPr>
            <w:r>
              <w:rPr>
                <w:rFonts w:eastAsia="Calibri" w:cs=""/>
                <w:b/>
                <w:kern w:val="0"/>
                <w:sz w:val="22"/>
                <w:szCs w:val="22"/>
                <w:lang w:val="ru-RU" w:eastAsia="en-US" w:bidi="ar-SA"/>
              </w:rPr>
              <w:t>Параметры</w:t>
            </w:r>
          </w:p>
        </w:tc>
        <w:tc>
          <w:tcPr>
            <w:tcW w:w="5228" w:type="dxa"/>
            <w:tcBorders/>
          </w:tcPr>
          <w:p>
            <w:pPr>
              <w:pStyle w:val="Normal"/>
              <w:widowControl/>
              <w:suppressAutoHyphens w:val="true"/>
              <w:spacing w:lineRule="auto" w:line="240" w:before="0" w:after="0"/>
              <w:jc w:val="start"/>
              <w:rPr>
                <w:b/>
              </w:rPr>
            </w:pPr>
            <w:r>
              <w:rPr>
                <w:rFonts w:eastAsia="Calibri" w:cs=""/>
                <w:b/>
                <w:kern w:val="0"/>
                <w:sz w:val="22"/>
                <w:szCs w:val="22"/>
                <w:lang w:val="ru-RU" w:eastAsia="en-US" w:bidi="ar-SA"/>
              </w:rPr>
              <w:t>Значение</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Тип переплета:</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Пластиковая пружина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Вид перфорации:</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Механический</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Формат бумаги:</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А5, А4</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Шаг пружины:</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9:16</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Размер пробивного отверстия:</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Прямоугольник (8х3 мм)</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Объем переплетаемого блока (80г/м2):</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450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Перфорация листов (80г/м2):</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15</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Количество пробиваемых отверстий:</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24</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Длина перфорации,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300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Глубина перфорации,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2-5</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Регулировка глубины перфорации:</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Отключение ножей:</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Максимальный диаметр пружины:</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51</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Количество ручек:</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1</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Тип корпуса:</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металл</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Высота,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160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Ширина,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430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Глубина,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240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Вес, кг:</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6.3</w:t>
            </w:r>
          </w:p>
        </w:tc>
      </w:tr>
    </w:tbl>
    <w:p>
      <w:pPr>
        <w:pStyle w:val="Normal"/>
        <w:rPr>
          <w:rFonts w:ascii="Calibri" w:hAnsi="Calibri"/>
          <w:color w:val="000000"/>
          <w:shd w:fill="FFFFFF" w:val="clear"/>
        </w:rPr>
      </w:pPr>
      <w:r>
        <w:rPr>
          <w:color w:val="000000"/>
          <w:shd w:fill="FFFFFF" w:val="clear"/>
        </w:rPr>
      </w:r>
    </w:p>
    <w:p>
      <w:pPr>
        <w:pStyle w:val="Normal"/>
        <w:rPr>
          <w:bCs/>
          <w:sz w:val="24"/>
          <w:szCs w:val="24"/>
        </w:rPr>
      </w:pPr>
      <w:r>
        <w:rPr>
          <w:bCs/>
          <w:sz w:val="24"/>
          <w:szCs w:val="24"/>
        </w:rPr>
        <w:t xml:space="preserve">Фактические параметры товара могут  отличаться от заявленного производителем в технической документации как в большую, так и в меньшую сторону в пределах допустимой погрешности не более 10%. </w:t>
      </w:r>
    </w:p>
    <w:p>
      <w:pPr>
        <w:pStyle w:val="Normal"/>
        <w:rPr>
          <w:bCs/>
          <w:sz w:val="24"/>
          <w:szCs w:val="24"/>
        </w:rPr>
      </w:pPr>
      <w:r>
        <w:rPr>
          <w:bCs/>
          <w:sz w:val="24"/>
          <w:szCs w:val="24"/>
        </w:rPr>
        <w:t>Это в равной степени относится как к размеру частиц, так и к уровню шума, скорости и количеству уничтожаемых  листов. Данная погрешность является технологической нормой и не считается дефектом.</w:t>
      </w:r>
    </w:p>
    <w:p>
      <w:pPr>
        <w:pStyle w:val="Normal"/>
        <w:rPr>
          <w:bCs/>
          <w:sz w:val="24"/>
          <w:szCs w:val="24"/>
        </w:rPr>
      </w:pPr>
      <w:r>
        <w:rPr>
          <w:bCs/>
          <w:sz w:val="24"/>
          <w:szCs w:val="24"/>
        </w:rPr>
        <w:t>На изменение параметров может оказывать влияние плотность уничтожаемой бумаги и фактическое напряжение в сети.</w:t>
      </w:r>
    </w:p>
    <w:p>
      <w:pPr>
        <w:pStyle w:val="Normal"/>
        <w:rPr>
          <w:bCs/>
          <w:sz w:val="24"/>
          <w:szCs w:val="24"/>
        </w:rPr>
      </w:pPr>
      <w:r>
        <w:rPr>
          <w:bCs/>
          <w:sz w:val="24"/>
          <w:szCs w:val="24"/>
        </w:rPr>
      </w:r>
    </w:p>
    <w:p>
      <w:pPr>
        <w:pStyle w:val="Normal"/>
        <w:rPr>
          <w:bCs/>
          <w:sz w:val="24"/>
          <w:szCs w:val="24"/>
        </w:rPr>
      </w:pPr>
      <w:r>
        <w:rPr>
          <w:bCs/>
          <w:sz w:val="24"/>
          <w:szCs w:val="24"/>
        </w:rPr>
      </w:r>
    </w:p>
    <w:p>
      <w:pPr>
        <w:pStyle w:val="Normal"/>
        <w:rPr>
          <w:b/>
          <w:sz w:val="28"/>
          <w:szCs w:val="28"/>
        </w:rPr>
      </w:pPr>
      <w:r>
        <w:rPr>
          <w:b/>
          <w:sz w:val="28"/>
          <w:szCs w:val="28"/>
        </w:rPr>
        <w:t>Цена: 10 061 руб. 04 коп.</w:t>
        <w:br/>
      </w:r>
    </w:p>
    <w:p>
      <w:pPr>
        <w:pStyle w:val="Normal"/>
        <w:rPr/>
      </w:pPr>
      <w:r>
        <w:rPr/>
        <w:t>Гарантия:</w:t>
      </w:r>
    </w:p>
    <w:p>
      <w:pPr>
        <w:pStyle w:val="Normal"/>
        <w:rPr/>
      </w:pPr>
      <w:r>
        <w:rPr/>
        <w:t>Сроки поставки товара:</w:t>
      </w:r>
    </w:p>
    <w:p>
      <w:pPr>
        <w:pStyle w:val="Normal"/>
        <w:rPr/>
      </w:pPr>
      <w:r>
        <w:rPr/>
        <w:t>Срок действия ценового предложения:</w:t>
      </w:r>
    </w:p>
    <w:p>
      <w:pPr>
        <w:pStyle w:val="Normal"/>
        <w:rPr/>
      </w:pPr>
      <w:r>
        <w:rPr/>
      </w:r>
    </w:p>
    <w:p>
      <w:pPr>
        <w:pStyle w:val="Normal"/>
        <w:rPr>
          <w:b/>
          <w:sz w:val="28"/>
          <w:szCs w:val="28"/>
        </w:rPr>
      </w:pPr>
      <w:r>
        <w:rPr>
          <w:b/>
          <w:sz w:val="28"/>
          <w:szCs w:val="28"/>
        </w:rPr>
      </w:r>
    </w:p>
    <w:p>
      <w:pPr>
        <w:pStyle w:val="Normal"/>
        <w:rPr>
          <w:b/>
          <w:sz w:val="28"/>
          <w:szCs w:val="28"/>
        </w:rPr>
      </w:pPr>
      <w:r>
        <w:rPr>
          <w:b/>
          <w:sz w:val="28"/>
          <w:szCs w:val="28"/>
        </w:rPr>
      </w:r>
    </w:p>
    <w:p>
      <w:pPr>
        <w:pStyle w:val="Normal"/>
        <w:rPr>
          <w:b/>
          <w:sz w:val="28"/>
          <w:szCs w:val="28"/>
        </w:rPr>
      </w:pPr>
      <w:r>
        <w:rPr>
          <w:b/>
          <w:sz w:val="28"/>
          <w:szCs w:val="28"/>
        </w:rPr>
      </w:r>
    </w:p>
    <w:p>
      <w:pPr>
        <w:pStyle w:val="Normal"/>
        <w:rPr>
          <w:b/>
          <w:sz w:val="28"/>
          <w:szCs w:val="28"/>
        </w:rPr>
      </w:pPr>
      <w:r>
        <w:rPr>
          <w:b/>
          <w:sz w:val="28"/>
          <w:szCs w:val="28"/>
        </w:rPr>
      </w:r>
    </w:p>
    <w:p>
      <w:pPr>
        <w:pStyle w:val="Normal"/>
        <w:widowControl/>
        <w:bidi w:val="0"/>
        <w:spacing w:lineRule="auto" w:line="259" w:before="0" w:after="160"/>
        <w:jc w:val="start"/>
        <w:rPr/>
      </w:pPr>
      <w:r>
        <w:rPr/>
        <w:t>Генеральный директор                                                                  Миронов Б.Б.</w:t>
      </w:r>
    </w:p>
    <w:sectPr>
      <w:type w:val="nextPage"/>
      <w:pgSz w:w="11906" w:h="16838"/>
      <w:pgMar w:left="720" w:right="720" w:gutter="0" w:header="0" w:top="720" w:footer="0" w:bottom="72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cc" w:characterSet="windows-1251"/>
    <w:family w:val="roman"/>
    <w:pitch w:val="variable"/>
  </w:font>
  <w:font w:name="Calibri">
    <w:charset w:val="cc" w:characterSet="windows-1251"/>
    <w:family w:val="roman"/>
    <w:pitch w:val="variable"/>
  </w:font>
  <w:font w:name="Arial">
    <w:charset w:val="cc" w:characterSet="windows-1251"/>
    <w:family w:val="swiss"/>
    <w:pitch w:val="variable"/>
  </w:font>
  <w:font w:name="Segoe UI">
    <w:charset w:val="cc" w:characterSet="windows-1251"/>
    <w:family w:val="swiss"/>
    <w:pitch w:val="variable"/>
  </w:font>
  <w:font w:name="Liberation Sans">
    <w:altName w:val="Arial"/>
    <w:charset w:val="cc" w:characterSet="windows-1251"/>
    <w:family w:val="swiss"/>
    <w:pitch w:val="variable"/>
  </w:font>
  <w:font w:name="Times New Roman">
    <w:charset w:val="cc" w:characterSet="windows-1251"/>
    <w:family w:val="roman"/>
    <w:pitch w:val="variable"/>
  </w:font>
</w:fonts>
</file>

<file path=word/settings.xml><?xml version="1.0" encoding="utf-8"?>
<w:settings xmlns:w="http://schemas.openxmlformats.org/wordprocessingml/2006/main">
  <w:zoom w:percent="100"/>
  <w:defaultTabStop w:val="708"/>
  <w:autoHyphenation w:val="true"/>
  <w:hyphenationZone w:val="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lineRule="auto" w:line="259" w:before="0" w:after="160"/>
      <w:jc w:val="star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Hyperlink">
    <w:name w:val="Hyperlink"/>
    <w:basedOn w:val="DefaultParagraphFont"/>
    <w:rsid w:val="00387e4f"/>
    <w:rPr>
      <w:strike w:val="false"/>
      <w:dstrike w:val="false"/>
      <w:color w:val="000093"/>
      <w:u w:val="none"/>
      <w:effect w:val="none"/>
    </w:rPr>
  </w:style>
  <w:style w:type="character" w:styleId="Style14" w:customStyle="1">
    <w:name w:val="Верхний колонтитул Знак"/>
    <w:basedOn w:val="DefaultParagraphFont"/>
    <w:qFormat/>
    <w:rsid w:val="00387e4f"/>
    <w:rPr>
      <w:rFonts w:ascii="Arial" w:hAnsi="Arial" w:eastAsia="Times New Roman" w:cs="Times New Roman"/>
      <w:sz w:val="20"/>
      <w:szCs w:val="20"/>
      <w:lang w:eastAsia="ru-RU"/>
    </w:rPr>
  </w:style>
  <w:style w:type="character" w:styleId="Strong">
    <w:name w:val="Strong"/>
    <w:basedOn w:val="DefaultParagraphFont"/>
    <w:uiPriority w:val="22"/>
    <w:qFormat/>
    <w:rsid w:val="00652d1c"/>
    <w:rPr>
      <w:b/>
      <w:bCs/>
    </w:rPr>
  </w:style>
  <w:style w:type="character" w:styleId="proptitle" w:customStyle="1">
    <w:name w:val="prop_title"/>
    <w:basedOn w:val="DefaultParagraphFont"/>
    <w:qFormat/>
    <w:rsid w:val="00394ca3"/>
    <w:rPr/>
  </w:style>
  <w:style w:type="character" w:styleId="propval" w:customStyle="1">
    <w:name w:val="prop_val"/>
    <w:basedOn w:val="DefaultParagraphFont"/>
    <w:qFormat/>
    <w:rsid w:val="00394ca3"/>
    <w:rPr/>
  </w:style>
  <w:style w:type="character" w:styleId="Style15" w:customStyle="1">
    <w:name w:val="Текст выноски Знак"/>
    <w:basedOn w:val="DefaultParagraphFont"/>
    <w:link w:val="BalloonText"/>
    <w:uiPriority w:val="99"/>
    <w:semiHidden/>
    <w:qFormat/>
    <w:rsid w:val="00d81170"/>
    <w:rPr>
      <w:rFonts w:ascii="Segoe UI" w:hAnsi="Segoe UI" w:cs="Segoe UI"/>
      <w:sz w:val="18"/>
      <w:szCs w:val="18"/>
    </w:rPr>
  </w:style>
  <w:style w:type="paragraph" w:styleId="Style16">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Style17">
    <w:name w:val="Указатель"/>
    <w:basedOn w:val="Normal"/>
    <w:qFormat/>
    <w:pPr>
      <w:suppressLineNumbers/>
    </w:pPr>
    <w:rPr>
      <w:rFonts w:cs="Arial"/>
    </w:rPr>
  </w:style>
  <w:style w:type="paragraph" w:styleId="user">
    <w:name w:val="Заголовок (user)"/>
    <w:basedOn w:val="Normal"/>
    <w:next w:val="BodyText"/>
    <w:qFormat/>
    <w:pPr>
      <w:keepNext w:val="true"/>
      <w:spacing w:before="240" w:after="120"/>
    </w:pPr>
    <w:rPr>
      <w:rFonts w:ascii="Liberation Sans" w:hAnsi="Liberation Sans" w:eastAsia="Microsoft YaHei" w:cs="Arial"/>
      <w:sz w:val="28"/>
      <w:szCs w:val="28"/>
    </w:rPr>
  </w:style>
  <w:style w:type="paragraph" w:styleId="user1">
    <w:name w:val="Указатель (user)"/>
    <w:basedOn w:val="Normal"/>
    <w:qFormat/>
    <w:pPr>
      <w:suppressLineNumbers/>
    </w:pPr>
    <w:rPr>
      <w:rFonts w:cs="Arial"/>
    </w:rPr>
  </w:style>
  <w:style w:type="paragraph" w:styleId="NormalWeb">
    <w:name w:val="Normal (Web)"/>
    <w:basedOn w:val="Normal"/>
    <w:uiPriority w:val="99"/>
    <w:semiHidden/>
    <w:unhideWhenUsed/>
    <w:qFormat/>
    <w:rsid w:val="00534d53"/>
    <w:pPr>
      <w:spacing w:lineRule="auto" w:line="240" w:beforeAutospacing="1" w:afterAutospacing="1"/>
    </w:pPr>
    <w:rPr>
      <w:rFonts w:ascii="Times New Roman" w:hAnsi="Times New Roman" w:eastAsia="Times New Roman" w:cs="Times New Roman"/>
      <w:sz w:val="24"/>
      <w:szCs w:val="24"/>
      <w:lang w:eastAsia="ru-RU"/>
    </w:rPr>
  </w:style>
  <w:style w:type="paragraph" w:styleId="user2">
    <w:name w:val="Колонтитулы (user)"/>
    <w:basedOn w:val="Normal"/>
    <w:qFormat/>
    <w:pPr/>
    <w:rPr/>
  </w:style>
  <w:style w:type="paragraph" w:styleId="Style18">
    <w:name w:val="Колонтитулы"/>
    <w:basedOn w:val="Normal"/>
    <w:qFormat/>
    <w:pPr/>
    <w:rPr/>
  </w:style>
  <w:style w:type="paragraph" w:styleId="Header">
    <w:name w:val="header"/>
    <w:basedOn w:val="Normal"/>
    <w:link w:val="Style14"/>
    <w:rsid w:val="00387e4f"/>
    <w:pPr>
      <w:tabs>
        <w:tab w:val="clear" w:pos="708"/>
        <w:tab w:val="center" w:pos="4153" w:leader="none"/>
        <w:tab w:val="right" w:pos="8306" w:leader="none"/>
      </w:tabs>
      <w:spacing w:lineRule="auto" w:line="240" w:before="0" w:after="0"/>
    </w:pPr>
    <w:rPr>
      <w:rFonts w:ascii="Arial" w:hAnsi="Arial" w:eastAsia="Times New Roman" w:cs="Times New Roman"/>
      <w:sz w:val="20"/>
      <w:szCs w:val="20"/>
      <w:lang w:eastAsia="ru-RU"/>
    </w:rPr>
  </w:style>
  <w:style w:type="paragraph" w:styleId="ListParagraph">
    <w:name w:val="List Paragraph"/>
    <w:basedOn w:val="Normal"/>
    <w:uiPriority w:val="34"/>
    <w:qFormat/>
    <w:rsid w:val="00877b1c"/>
    <w:pPr>
      <w:spacing w:before="0" w:after="160"/>
      <w:ind w:start="720"/>
      <w:contextualSpacing/>
    </w:pPr>
    <w:rPr/>
  </w:style>
  <w:style w:type="paragraph" w:styleId="BalloonText">
    <w:name w:val="Balloon Text"/>
    <w:basedOn w:val="Normal"/>
    <w:link w:val="Style15"/>
    <w:uiPriority w:val="99"/>
    <w:semiHidden/>
    <w:unhideWhenUsed/>
    <w:qFormat/>
    <w:rsid w:val="00d81170"/>
    <w:pPr>
      <w:spacing w:lineRule="auto" w:line="240" w:before="0" w:after="0"/>
    </w:pPr>
    <w:rPr>
      <w:rFonts w:ascii="Segoe UI" w:hAnsi="Segoe UI" w:cs="Segoe UI"/>
      <w:sz w:val="18"/>
      <w:szCs w:val="18"/>
    </w:rPr>
  </w:style>
  <w:style w:type="numbering" w:styleId="user3" w:default="1">
    <w:name w:val="Без списка (user)"/>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9">
    <w:name w:val="Table Grid"/>
    <w:basedOn w:val="a1"/>
    <w:uiPriority w:val="39"/>
    <w:rsid w:val="00394ca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 Id="rId7" Type="http://schemas.openxmlformats.org/officeDocument/2006/relationships/image" Target="media/image_rId7_document.jpeg"/></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5E166-CF05-479B-A887-4EFF304D7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1702</TotalTime>
  <Application>LibreOffice/26.2.5.2$Windows_X86_64 LibreOffice_project/cd7284b4cbbfeb507e630c1aac019f4157393acb</Application>
  <AppVersion>15.0000</AppVersion>
  <Pages>2</Pages>
  <Words>95</Words>
  <Characters>649</Characters>
  <CharactersWithSpaces>800</CharactersWithSpaces>
  <Paragraphs>20</Paragraphs>
  <Company>qwe</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2021-03-23T13:54:00Z</dcterms:created>
  <dc:creator>Сухова Лариса</dc:creator>
  <dc:description/>
  <dc:language>en-US</dc:language>
  <cp:lastModifiedBy/>
  <cp:lastPrinted>2019-09-26T08:33:00Z</cp:lastPrinted>
  <dcterms:modified xsi:type="dcterms:W3CDTF">2026-08-25T14:45:41Z</dcterms:modified>
  <cp:revision>14</cp:revision>
  <dc:subject/>
  <dc:title/>
</cp:coreProperties>
</file>

<file path=docProps/custom.xml><?xml version="1.0" encoding="utf-8"?>
<Properties xmlns="http://schemas.openxmlformats.org/officeDocument/2006/custom-properties" xmlns:vt="http://schemas.openxmlformats.org/officeDocument/2006/docPropsVTypes"/>
</file>