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25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AC10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5 м² / служебные - до 42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12,5 (для технических, сильных загрязнений площадью помещения до 5 м²) / 105 (для общественных и служебных помещений площадью до 42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10-08025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40 376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