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 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10 - 45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 (для помещения 10 м2) / 50 (для помещения 25 м2) / 112 (для помещения 45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35 084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